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C6" w:rsidRDefault="005F42C6" w:rsidP="005F42C6">
      <w:pPr>
        <w:widowControl w:val="0"/>
        <w:ind w:left="57"/>
        <w:jc w:val="right"/>
        <w:rPr>
          <w:b/>
          <w:color w:val="000000"/>
        </w:rPr>
      </w:pPr>
      <w:r>
        <w:rPr>
          <w:b/>
          <w:color w:val="000000"/>
        </w:rPr>
        <w:t xml:space="preserve">Załącznik </w:t>
      </w:r>
    </w:p>
    <w:p w:rsidR="000A38F8" w:rsidRPr="008742D7" w:rsidRDefault="000A38F8" w:rsidP="000A38F8">
      <w:pPr>
        <w:pStyle w:val="Tytu"/>
        <w:rPr>
          <w:rFonts w:ascii="Times New Roman" w:hAnsi="Times New Roman" w:cs="Times New Roman"/>
          <w:sz w:val="28"/>
        </w:rPr>
      </w:pPr>
    </w:p>
    <w:p w:rsidR="000A38F8" w:rsidRPr="008742D7" w:rsidRDefault="000A38F8" w:rsidP="008742D7">
      <w:pPr>
        <w:pStyle w:val="Tytu"/>
        <w:ind w:left="4819" w:firstLine="137"/>
        <w:jc w:val="both"/>
        <w:rPr>
          <w:rFonts w:ascii="Times New Roman" w:hAnsi="Times New Roman" w:cs="Times New Roman"/>
          <w:b/>
          <w:sz w:val="28"/>
        </w:rPr>
      </w:pPr>
      <w:r w:rsidRPr="008742D7">
        <w:rPr>
          <w:rFonts w:ascii="Times New Roman" w:hAnsi="Times New Roman" w:cs="Times New Roman"/>
          <w:b/>
          <w:sz w:val="28"/>
        </w:rPr>
        <w:t xml:space="preserve">POWIAT WOŁOMIŃSKI </w:t>
      </w:r>
    </w:p>
    <w:p w:rsidR="000A38F8" w:rsidRPr="008742D7" w:rsidRDefault="008742D7" w:rsidP="008742D7">
      <w:pPr>
        <w:pStyle w:val="Tytu"/>
        <w:ind w:left="4682" w:firstLine="274"/>
        <w:jc w:val="both"/>
        <w:rPr>
          <w:rFonts w:ascii="Times New Roman" w:hAnsi="Times New Roman" w:cs="Times New Roman"/>
          <w:b/>
          <w:sz w:val="28"/>
        </w:rPr>
      </w:pPr>
      <w:r>
        <w:rPr>
          <w:rFonts w:ascii="Times New Roman" w:hAnsi="Times New Roman" w:cs="Times New Roman"/>
          <w:b/>
          <w:sz w:val="28"/>
        </w:rPr>
        <w:t>u</w:t>
      </w:r>
      <w:r w:rsidR="000A38F8" w:rsidRPr="008742D7">
        <w:rPr>
          <w:rFonts w:ascii="Times New Roman" w:hAnsi="Times New Roman" w:cs="Times New Roman"/>
          <w:b/>
          <w:sz w:val="28"/>
        </w:rPr>
        <w:t xml:space="preserve">l. Prądzyńskiego 3, </w:t>
      </w:r>
    </w:p>
    <w:p w:rsidR="000A38F8" w:rsidRPr="008742D7" w:rsidRDefault="000A38F8" w:rsidP="008742D7">
      <w:pPr>
        <w:pStyle w:val="Tytu"/>
        <w:ind w:left="4545" w:firstLine="411"/>
        <w:jc w:val="both"/>
        <w:rPr>
          <w:rFonts w:ascii="Times New Roman" w:hAnsi="Times New Roman" w:cs="Times New Roman"/>
          <w:b/>
          <w:sz w:val="28"/>
        </w:rPr>
      </w:pPr>
      <w:r w:rsidRPr="008742D7">
        <w:rPr>
          <w:rFonts w:ascii="Times New Roman" w:hAnsi="Times New Roman" w:cs="Times New Roman"/>
          <w:b/>
          <w:sz w:val="28"/>
        </w:rPr>
        <w:t>05-200 Wołomin</w:t>
      </w:r>
    </w:p>
    <w:p w:rsidR="000A38F8" w:rsidRPr="008742D7" w:rsidRDefault="000A38F8" w:rsidP="000A38F8">
      <w:pPr>
        <w:pStyle w:val="Tytu"/>
        <w:ind w:left="4111" w:firstLine="0"/>
        <w:jc w:val="both"/>
        <w:rPr>
          <w:rFonts w:ascii="Times New Roman" w:hAnsi="Times New Roman" w:cs="Times New Roman"/>
          <w:b/>
          <w:sz w:val="28"/>
        </w:rPr>
      </w:pPr>
    </w:p>
    <w:p w:rsidR="000A38F8" w:rsidRPr="008742D7" w:rsidRDefault="000A38F8" w:rsidP="000A38F8">
      <w:pPr>
        <w:pStyle w:val="Tytu"/>
        <w:ind w:left="4111" w:firstLine="0"/>
        <w:rPr>
          <w:rFonts w:ascii="Times New Roman" w:hAnsi="Times New Roman" w:cs="Times New Roman"/>
        </w:rPr>
      </w:pPr>
    </w:p>
    <w:p w:rsidR="000A38F8" w:rsidRPr="008742D7" w:rsidRDefault="000A38F8" w:rsidP="000A38F8">
      <w:pPr>
        <w:pStyle w:val="Tytu"/>
        <w:ind w:left="4111" w:firstLine="0"/>
        <w:rPr>
          <w:rFonts w:ascii="Times New Roman" w:hAnsi="Times New Roman" w:cs="Times New Roman"/>
        </w:rPr>
      </w:pPr>
    </w:p>
    <w:p w:rsidR="000A38F8" w:rsidRPr="008742D7" w:rsidRDefault="000A38F8" w:rsidP="000A38F8">
      <w:pPr>
        <w:pStyle w:val="Tytu"/>
        <w:ind w:left="4111" w:firstLine="0"/>
        <w:rPr>
          <w:rFonts w:ascii="Times New Roman" w:hAnsi="Times New Roman" w:cs="Times New Roman"/>
        </w:rPr>
      </w:pPr>
    </w:p>
    <w:tbl>
      <w:tblPr>
        <w:tblpPr w:leftFromText="141" w:rightFromText="141" w:vertAnchor="text" w:horzAnchor="margin" w:tblpY="72"/>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2438"/>
        <w:gridCol w:w="2026"/>
        <w:gridCol w:w="2272"/>
      </w:tblGrid>
      <w:tr w:rsidR="000A38F8" w:rsidRPr="008742D7" w:rsidTr="000A38F8">
        <w:trPr>
          <w:trHeight w:val="1293"/>
        </w:trPr>
        <w:tc>
          <w:tcPr>
            <w:tcW w:w="9713" w:type="dxa"/>
            <w:gridSpan w:val="4"/>
            <w:tcBorders>
              <w:top w:val="single" w:sz="4" w:space="0" w:color="auto"/>
              <w:left w:val="single" w:sz="4" w:space="0" w:color="auto"/>
              <w:bottom w:val="single" w:sz="4" w:space="0" w:color="auto"/>
              <w:right w:val="single" w:sz="4" w:space="0" w:color="auto"/>
            </w:tcBorders>
          </w:tcPr>
          <w:p w:rsidR="000A38F8" w:rsidRPr="008742D7" w:rsidRDefault="000A38F8">
            <w:pPr>
              <w:pStyle w:val="Tytu"/>
              <w:ind w:left="3" w:firstLine="0"/>
              <w:rPr>
                <w:rFonts w:ascii="Times New Roman" w:hAnsi="Times New Roman" w:cs="Times New Roman"/>
                <w:sz w:val="20"/>
                <w:szCs w:val="20"/>
              </w:rPr>
            </w:pPr>
            <w:r w:rsidRPr="008742D7">
              <w:rPr>
                <w:rFonts w:ascii="Times New Roman" w:hAnsi="Times New Roman" w:cs="Times New Roman"/>
                <w:sz w:val="20"/>
                <w:szCs w:val="20"/>
              </w:rPr>
              <w:t>ZADANIE INWESTYCYJNE:</w:t>
            </w:r>
          </w:p>
          <w:p w:rsidR="0064011E" w:rsidRPr="0064011E" w:rsidRDefault="0064011E" w:rsidP="0064011E">
            <w:pPr>
              <w:pStyle w:val="Nagwek3"/>
              <w:jc w:val="center"/>
              <w:rPr>
                <w:rFonts w:ascii="Times New Roman" w:hAnsi="Times New Roman"/>
                <w:b/>
                <w:sz w:val="24"/>
                <w:szCs w:val="24"/>
              </w:rPr>
            </w:pPr>
            <w:r w:rsidRPr="0064011E">
              <w:rPr>
                <w:rFonts w:ascii="Times New Roman" w:hAnsi="Times New Roman"/>
                <w:b/>
                <w:sz w:val="24"/>
                <w:szCs w:val="24"/>
              </w:rPr>
              <w:t>„wykonanie nowej podbudowy i nawierzchni na trzech odcinkach  drogi powiatowej</w:t>
            </w:r>
            <w:bookmarkStart w:id="0" w:name="_GoBack"/>
            <w:bookmarkEnd w:id="0"/>
            <w:r w:rsidRPr="0064011E">
              <w:rPr>
                <w:rFonts w:ascii="Times New Roman" w:hAnsi="Times New Roman"/>
                <w:b/>
                <w:sz w:val="24"/>
                <w:szCs w:val="24"/>
              </w:rPr>
              <w:br/>
              <w:t>Nr 4363W w Ząbkach.”</w:t>
            </w:r>
          </w:p>
          <w:p w:rsidR="000A38F8" w:rsidRPr="008742D7" w:rsidRDefault="000A38F8">
            <w:pPr>
              <w:pStyle w:val="Tytu"/>
              <w:ind w:left="3" w:firstLine="0"/>
              <w:rPr>
                <w:rFonts w:ascii="Times New Roman" w:hAnsi="Times New Roman" w:cs="Times New Roman"/>
                <w:sz w:val="20"/>
                <w:szCs w:val="20"/>
              </w:rPr>
            </w:pPr>
          </w:p>
          <w:p w:rsidR="0064011E" w:rsidRDefault="0064011E" w:rsidP="0064011E">
            <w:pPr>
              <w:pStyle w:val="Zwykytekst"/>
              <w:numPr>
                <w:ilvl w:val="0"/>
                <w:numId w:val="76"/>
              </w:numPr>
              <w:jc w:val="both"/>
              <w:rPr>
                <w:rFonts w:ascii="Times New Roman" w:hAnsi="Times New Roman"/>
                <w:sz w:val="23"/>
                <w:szCs w:val="23"/>
              </w:rPr>
            </w:pPr>
            <w:r>
              <w:rPr>
                <w:rFonts w:ascii="Times New Roman" w:hAnsi="Times New Roman"/>
                <w:sz w:val="23"/>
                <w:szCs w:val="23"/>
              </w:rPr>
              <w:t>ul. S. Batorego od ul. Lisa Kuli na długości 25m i szerokości 3,0m,</w:t>
            </w:r>
          </w:p>
          <w:p w:rsidR="009679EB" w:rsidRDefault="0064011E" w:rsidP="0064011E">
            <w:pPr>
              <w:pStyle w:val="Zwykytekst"/>
              <w:numPr>
                <w:ilvl w:val="0"/>
                <w:numId w:val="76"/>
              </w:numPr>
              <w:jc w:val="both"/>
              <w:rPr>
                <w:rFonts w:ascii="Times New Roman" w:hAnsi="Times New Roman"/>
                <w:sz w:val="23"/>
                <w:szCs w:val="23"/>
              </w:rPr>
            </w:pPr>
            <w:r>
              <w:rPr>
                <w:rFonts w:ascii="Times New Roman" w:hAnsi="Times New Roman"/>
                <w:sz w:val="23"/>
                <w:szCs w:val="23"/>
              </w:rPr>
              <w:t xml:space="preserve">ul. Marsz. J. Piłsudskiego od strony ul. Warszawskiej na długości 20,0m i szerokości 3,0m </w:t>
            </w:r>
          </w:p>
          <w:p w:rsidR="0064011E" w:rsidRDefault="009679EB" w:rsidP="0064011E">
            <w:pPr>
              <w:pStyle w:val="Zwykytekst"/>
              <w:numPr>
                <w:ilvl w:val="0"/>
                <w:numId w:val="76"/>
              </w:numPr>
              <w:jc w:val="both"/>
              <w:rPr>
                <w:rFonts w:ascii="Times New Roman" w:hAnsi="Times New Roman"/>
                <w:sz w:val="23"/>
                <w:szCs w:val="23"/>
              </w:rPr>
            </w:pPr>
            <w:r>
              <w:rPr>
                <w:rFonts w:ascii="Times New Roman" w:hAnsi="Times New Roman"/>
                <w:sz w:val="23"/>
                <w:szCs w:val="23"/>
              </w:rPr>
              <w:t xml:space="preserve">ul. Marsz. J. Piłsudskiego od strony ul. Warszawskiej na </w:t>
            </w:r>
            <w:r w:rsidR="0064011E">
              <w:rPr>
                <w:rFonts w:ascii="Times New Roman" w:hAnsi="Times New Roman"/>
                <w:sz w:val="23"/>
                <w:szCs w:val="23"/>
              </w:rPr>
              <w:t xml:space="preserve"> długości 4,0m i szerokości 3,0m.</w:t>
            </w:r>
          </w:p>
          <w:p w:rsidR="000A38F8" w:rsidRPr="008742D7" w:rsidRDefault="000A38F8">
            <w:pPr>
              <w:pStyle w:val="Tytu"/>
              <w:ind w:left="0" w:firstLine="0"/>
              <w:jc w:val="center"/>
              <w:rPr>
                <w:rFonts w:ascii="Times New Roman" w:hAnsi="Times New Roman" w:cs="Times New Roman"/>
                <w:b/>
                <w:sz w:val="28"/>
                <w:szCs w:val="28"/>
                <w:lang w:eastAsia="ar-SA"/>
              </w:rPr>
            </w:pPr>
          </w:p>
        </w:tc>
      </w:tr>
      <w:tr w:rsidR="000A38F8" w:rsidRPr="008742D7" w:rsidTr="000A38F8">
        <w:trPr>
          <w:trHeight w:val="854"/>
        </w:trPr>
        <w:tc>
          <w:tcPr>
            <w:tcW w:w="9713" w:type="dxa"/>
            <w:gridSpan w:val="4"/>
            <w:tcBorders>
              <w:top w:val="single" w:sz="4" w:space="0" w:color="auto"/>
              <w:left w:val="single" w:sz="4" w:space="0" w:color="auto"/>
              <w:bottom w:val="single" w:sz="4" w:space="0" w:color="auto"/>
              <w:right w:val="single" w:sz="4" w:space="0" w:color="auto"/>
            </w:tcBorders>
            <w:vAlign w:val="center"/>
            <w:hideMark/>
          </w:tcPr>
          <w:p w:rsidR="000A38F8" w:rsidRPr="008742D7" w:rsidRDefault="000A38F8">
            <w:pPr>
              <w:pStyle w:val="Tytu"/>
              <w:ind w:left="3" w:firstLine="0"/>
              <w:rPr>
                <w:rFonts w:ascii="Times New Roman" w:hAnsi="Times New Roman" w:cs="Times New Roman"/>
                <w:sz w:val="20"/>
                <w:szCs w:val="20"/>
              </w:rPr>
            </w:pPr>
            <w:r w:rsidRPr="008742D7">
              <w:rPr>
                <w:rFonts w:ascii="Times New Roman" w:hAnsi="Times New Roman" w:cs="Times New Roman"/>
                <w:sz w:val="20"/>
                <w:szCs w:val="20"/>
              </w:rPr>
              <w:t>TYTUŁ OPRACOWANIA:</w:t>
            </w:r>
          </w:p>
          <w:p w:rsidR="000A38F8" w:rsidRPr="008742D7" w:rsidRDefault="000A38F8">
            <w:pPr>
              <w:pStyle w:val="Tytu"/>
              <w:spacing w:after="240"/>
              <w:ind w:left="3" w:firstLine="0"/>
              <w:jc w:val="center"/>
              <w:rPr>
                <w:rFonts w:ascii="Times New Roman" w:hAnsi="Times New Roman" w:cs="Times New Roman"/>
                <w:b/>
                <w:sz w:val="28"/>
                <w:szCs w:val="28"/>
              </w:rPr>
            </w:pPr>
            <w:r w:rsidRPr="008742D7">
              <w:rPr>
                <w:rFonts w:ascii="Times New Roman" w:hAnsi="Times New Roman" w:cs="Times New Roman"/>
                <w:b/>
                <w:sz w:val="28"/>
                <w:szCs w:val="28"/>
              </w:rPr>
              <w:t xml:space="preserve">Specyfikacja Techniczna Wykonania i Odbioru Robót </w:t>
            </w:r>
          </w:p>
        </w:tc>
      </w:tr>
      <w:tr w:rsidR="000A38F8" w:rsidRPr="008742D7" w:rsidTr="000A38F8">
        <w:trPr>
          <w:trHeight w:val="684"/>
        </w:trPr>
        <w:tc>
          <w:tcPr>
            <w:tcW w:w="9713" w:type="dxa"/>
            <w:gridSpan w:val="4"/>
            <w:tcBorders>
              <w:top w:val="single" w:sz="4" w:space="0" w:color="auto"/>
              <w:left w:val="single" w:sz="4" w:space="0" w:color="auto"/>
              <w:bottom w:val="single" w:sz="4" w:space="0" w:color="auto"/>
              <w:right w:val="single" w:sz="4" w:space="0" w:color="auto"/>
            </w:tcBorders>
            <w:hideMark/>
          </w:tcPr>
          <w:p w:rsidR="000A38F8" w:rsidRPr="008742D7" w:rsidRDefault="000A38F8">
            <w:pPr>
              <w:pStyle w:val="Tytu"/>
              <w:ind w:left="3" w:firstLine="0"/>
              <w:rPr>
                <w:rFonts w:ascii="Times New Roman" w:hAnsi="Times New Roman" w:cs="Times New Roman"/>
                <w:sz w:val="20"/>
                <w:szCs w:val="20"/>
              </w:rPr>
            </w:pPr>
            <w:r w:rsidRPr="008742D7">
              <w:rPr>
                <w:rFonts w:ascii="Times New Roman" w:hAnsi="Times New Roman" w:cs="Times New Roman"/>
                <w:sz w:val="20"/>
                <w:szCs w:val="20"/>
              </w:rPr>
              <w:t>Branża:</w:t>
            </w:r>
          </w:p>
          <w:p w:rsidR="000A38F8" w:rsidRPr="008742D7" w:rsidRDefault="000A38F8">
            <w:pPr>
              <w:pStyle w:val="Tytu"/>
              <w:ind w:left="3" w:firstLine="0"/>
              <w:jc w:val="center"/>
              <w:rPr>
                <w:rFonts w:ascii="Times New Roman" w:hAnsi="Times New Roman" w:cs="Times New Roman"/>
                <w:b/>
                <w:sz w:val="20"/>
                <w:szCs w:val="20"/>
              </w:rPr>
            </w:pPr>
            <w:r w:rsidRPr="008742D7">
              <w:rPr>
                <w:rFonts w:ascii="Times New Roman" w:hAnsi="Times New Roman" w:cs="Times New Roman"/>
                <w:b/>
                <w:sz w:val="20"/>
                <w:szCs w:val="20"/>
              </w:rPr>
              <w:t>DROGOWA</w:t>
            </w:r>
          </w:p>
        </w:tc>
      </w:tr>
      <w:tr w:rsidR="000A38F8" w:rsidRPr="008742D7" w:rsidTr="000A38F8">
        <w:trPr>
          <w:trHeight w:val="970"/>
        </w:trPr>
        <w:tc>
          <w:tcPr>
            <w:tcW w:w="9713" w:type="dxa"/>
            <w:gridSpan w:val="4"/>
            <w:tcBorders>
              <w:top w:val="single" w:sz="4" w:space="0" w:color="auto"/>
              <w:left w:val="single" w:sz="4" w:space="0" w:color="auto"/>
              <w:bottom w:val="single" w:sz="4" w:space="0" w:color="auto"/>
              <w:right w:val="single" w:sz="4" w:space="0" w:color="auto"/>
            </w:tcBorders>
            <w:vAlign w:val="center"/>
          </w:tcPr>
          <w:p w:rsidR="000A38F8" w:rsidRPr="008742D7" w:rsidRDefault="000A38F8">
            <w:pPr>
              <w:pStyle w:val="Tytu"/>
              <w:ind w:left="3" w:firstLine="0"/>
              <w:rPr>
                <w:rFonts w:ascii="Times New Roman" w:hAnsi="Times New Roman" w:cs="Times New Roman"/>
                <w:sz w:val="18"/>
                <w:szCs w:val="20"/>
              </w:rPr>
            </w:pPr>
            <w:r w:rsidRPr="008742D7">
              <w:rPr>
                <w:rFonts w:ascii="Times New Roman" w:hAnsi="Times New Roman" w:cs="Times New Roman"/>
                <w:sz w:val="18"/>
                <w:szCs w:val="20"/>
              </w:rPr>
              <w:t>WSPÓLNY SŁOWNIK ZAMÓWIEŃ:</w:t>
            </w:r>
          </w:p>
          <w:p w:rsidR="000A38F8" w:rsidRPr="008742D7" w:rsidRDefault="000A38F8">
            <w:pPr>
              <w:pStyle w:val="Tytu"/>
              <w:ind w:left="3" w:firstLine="0"/>
              <w:rPr>
                <w:rFonts w:ascii="Times New Roman" w:hAnsi="Times New Roman" w:cs="Times New Roman"/>
                <w:b/>
                <w:sz w:val="18"/>
                <w:szCs w:val="20"/>
              </w:rPr>
            </w:pPr>
            <w:r w:rsidRPr="008742D7">
              <w:rPr>
                <w:rFonts w:ascii="Times New Roman" w:hAnsi="Times New Roman" w:cs="Times New Roman"/>
                <w:b/>
                <w:sz w:val="18"/>
                <w:szCs w:val="20"/>
              </w:rPr>
              <w:t>Grupy Robót</w:t>
            </w:r>
          </w:p>
          <w:p w:rsidR="000A38F8" w:rsidRPr="008742D7" w:rsidRDefault="000A38F8">
            <w:pPr>
              <w:pStyle w:val="Tytu"/>
              <w:ind w:left="3" w:firstLine="0"/>
              <w:rPr>
                <w:rFonts w:ascii="Times New Roman" w:hAnsi="Times New Roman" w:cs="Times New Roman"/>
                <w:sz w:val="18"/>
              </w:rPr>
            </w:pPr>
            <w:r w:rsidRPr="008742D7">
              <w:rPr>
                <w:rFonts w:ascii="Times New Roman" w:hAnsi="Times New Roman" w:cs="Times New Roman"/>
                <w:sz w:val="18"/>
              </w:rPr>
              <w:t>45100000-8      Przygotowanie terenu pod budowę</w:t>
            </w:r>
          </w:p>
          <w:p w:rsidR="000A38F8" w:rsidRPr="008742D7" w:rsidRDefault="000A38F8">
            <w:pPr>
              <w:pStyle w:val="Tytu"/>
              <w:ind w:left="3" w:firstLine="0"/>
              <w:rPr>
                <w:rFonts w:ascii="Times New Roman" w:hAnsi="Times New Roman" w:cs="Times New Roman"/>
                <w:b/>
                <w:sz w:val="18"/>
                <w:szCs w:val="20"/>
              </w:rPr>
            </w:pPr>
            <w:r w:rsidRPr="008742D7">
              <w:rPr>
                <w:rFonts w:ascii="Times New Roman" w:hAnsi="Times New Roman" w:cs="Times New Roman"/>
                <w:b/>
                <w:sz w:val="18"/>
                <w:szCs w:val="20"/>
              </w:rPr>
              <w:t>Klasy Robót</w:t>
            </w:r>
          </w:p>
          <w:p w:rsidR="000A38F8" w:rsidRPr="008742D7" w:rsidRDefault="000A38F8">
            <w:pPr>
              <w:pStyle w:val="Tytu"/>
              <w:ind w:left="3" w:firstLine="0"/>
              <w:rPr>
                <w:rFonts w:ascii="Times New Roman" w:hAnsi="Times New Roman" w:cs="Times New Roman"/>
                <w:sz w:val="18"/>
              </w:rPr>
            </w:pPr>
            <w:r w:rsidRPr="008742D7">
              <w:rPr>
                <w:rFonts w:ascii="Times New Roman" w:hAnsi="Times New Roman" w:cs="Times New Roman"/>
                <w:sz w:val="18"/>
              </w:rPr>
              <w:t>45110000-1      Roboty w zakresie burzenia i rozbiórki obiektów budowlanych; roboty ziemne</w:t>
            </w:r>
          </w:p>
          <w:p w:rsidR="000A38F8" w:rsidRPr="008742D7" w:rsidRDefault="000A38F8">
            <w:pPr>
              <w:pStyle w:val="Tytu"/>
              <w:ind w:left="3" w:firstLine="0"/>
              <w:rPr>
                <w:rFonts w:ascii="Times New Roman" w:hAnsi="Times New Roman" w:cs="Times New Roman"/>
                <w:sz w:val="18"/>
              </w:rPr>
            </w:pPr>
            <w:r w:rsidRPr="008742D7">
              <w:rPr>
                <w:rFonts w:ascii="Times New Roman" w:hAnsi="Times New Roman" w:cs="Times New Roman"/>
                <w:sz w:val="18"/>
              </w:rPr>
              <w:t>45220000-5      Roboty inżynieryjne i budowlane</w:t>
            </w:r>
          </w:p>
          <w:p w:rsidR="000A38F8" w:rsidRPr="008742D7" w:rsidRDefault="000A38F8">
            <w:pPr>
              <w:pStyle w:val="Tytu"/>
              <w:ind w:left="3" w:firstLine="0"/>
              <w:rPr>
                <w:rFonts w:ascii="Times New Roman" w:hAnsi="Times New Roman" w:cs="Times New Roman"/>
                <w:sz w:val="18"/>
                <w:szCs w:val="20"/>
              </w:rPr>
            </w:pPr>
            <w:r w:rsidRPr="008742D7">
              <w:rPr>
                <w:rFonts w:ascii="Times New Roman" w:hAnsi="Times New Roman" w:cs="Times New Roman"/>
                <w:sz w:val="18"/>
                <w:szCs w:val="20"/>
              </w:rPr>
              <w:t xml:space="preserve">45230000-8      Roboty budowlane w zakresie budowy rurociągów, linii komunikacyjnych i elektroenergetycznych, </w:t>
            </w:r>
          </w:p>
          <w:p w:rsidR="000A38F8" w:rsidRPr="008742D7" w:rsidRDefault="000A38F8">
            <w:pPr>
              <w:pStyle w:val="Tytu"/>
              <w:ind w:left="3" w:firstLine="0"/>
              <w:rPr>
                <w:rFonts w:ascii="Times New Roman" w:hAnsi="Times New Roman" w:cs="Times New Roman"/>
                <w:sz w:val="18"/>
                <w:szCs w:val="20"/>
              </w:rPr>
            </w:pPr>
            <w:r w:rsidRPr="008742D7">
              <w:rPr>
                <w:rFonts w:ascii="Times New Roman" w:hAnsi="Times New Roman" w:cs="Times New Roman"/>
                <w:sz w:val="18"/>
                <w:szCs w:val="20"/>
              </w:rPr>
              <w:t xml:space="preserve">                         autostrad, dróg, lotnisk i kolei; wyrównywanie terenu</w:t>
            </w:r>
          </w:p>
          <w:p w:rsidR="000A38F8" w:rsidRPr="008742D7" w:rsidRDefault="000A38F8">
            <w:pPr>
              <w:pStyle w:val="Tytu"/>
              <w:ind w:left="3" w:firstLine="0"/>
              <w:rPr>
                <w:rFonts w:ascii="Times New Roman" w:hAnsi="Times New Roman" w:cs="Times New Roman"/>
                <w:b/>
                <w:sz w:val="18"/>
                <w:szCs w:val="20"/>
              </w:rPr>
            </w:pPr>
            <w:r w:rsidRPr="008742D7">
              <w:rPr>
                <w:rFonts w:ascii="Times New Roman" w:hAnsi="Times New Roman" w:cs="Times New Roman"/>
                <w:b/>
                <w:sz w:val="18"/>
                <w:szCs w:val="20"/>
              </w:rPr>
              <w:t>Kategorie Robót</w:t>
            </w:r>
          </w:p>
          <w:p w:rsidR="000A38F8" w:rsidRPr="008742D7" w:rsidRDefault="000A38F8">
            <w:pPr>
              <w:pStyle w:val="Tytu"/>
              <w:ind w:left="3" w:firstLine="0"/>
              <w:rPr>
                <w:rFonts w:ascii="Times New Roman" w:hAnsi="Times New Roman" w:cs="Times New Roman"/>
                <w:sz w:val="18"/>
              </w:rPr>
            </w:pPr>
            <w:r w:rsidRPr="008742D7">
              <w:rPr>
                <w:rFonts w:ascii="Times New Roman" w:hAnsi="Times New Roman" w:cs="Times New Roman"/>
                <w:sz w:val="18"/>
              </w:rPr>
              <w:t>45111000-8      Roboty w zakresie burzenia, roboty ziemne</w:t>
            </w:r>
          </w:p>
          <w:p w:rsidR="000A38F8" w:rsidRPr="008742D7" w:rsidRDefault="000A38F8">
            <w:pPr>
              <w:pStyle w:val="Tytu"/>
              <w:ind w:left="3" w:firstLine="0"/>
              <w:rPr>
                <w:rFonts w:ascii="Times New Roman" w:hAnsi="Times New Roman" w:cs="Times New Roman"/>
                <w:sz w:val="18"/>
              </w:rPr>
            </w:pPr>
            <w:r w:rsidRPr="008742D7">
              <w:rPr>
                <w:rFonts w:ascii="Times New Roman" w:hAnsi="Times New Roman" w:cs="Times New Roman"/>
                <w:sz w:val="18"/>
              </w:rPr>
              <w:t>45112000-5      Roboty w zakresie usuwania gleby</w:t>
            </w:r>
          </w:p>
          <w:p w:rsidR="000A38F8" w:rsidRPr="008742D7" w:rsidRDefault="000A38F8">
            <w:pPr>
              <w:pStyle w:val="Tytu"/>
              <w:ind w:left="3" w:firstLine="0"/>
              <w:rPr>
                <w:rFonts w:ascii="Times New Roman" w:hAnsi="Times New Roman" w:cs="Times New Roman"/>
                <w:sz w:val="18"/>
              </w:rPr>
            </w:pPr>
            <w:r w:rsidRPr="008742D7">
              <w:rPr>
                <w:rFonts w:ascii="Times New Roman" w:hAnsi="Times New Roman" w:cs="Times New Roman"/>
                <w:sz w:val="18"/>
              </w:rPr>
              <w:t>45113000-2      Roboty na placu budowy</w:t>
            </w:r>
          </w:p>
          <w:p w:rsidR="000A38F8" w:rsidRPr="008742D7" w:rsidRDefault="000A38F8">
            <w:pPr>
              <w:pStyle w:val="Tytu"/>
              <w:ind w:left="3" w:firstLine="0"/>
              <w:rPr>
                <w:rFonts w:ascii="Times New Roman" w:hAnsi="Times New Roman" w:cs="Times New Roman"/>
                <w:sz w:val="18"/>
              </w:rPr>
            </w:pPr>
            <w:r w:rsidRPr="008742D7">
              <w:rPr>
                <w:rFonts w:ascii="Times New Roman" w:hAnsi="Times New Roman" w:cs="Times New Roman"/>
                <w:sz w:val="18"/>
              </w:rPr>
              <w:t>45233000-9      Roboty w zakresie konstruowania, fundamentowania oraz wykonywania nawierzchni autostrad, dróg</w:t>
            </w:r>
          </w:p>
          <w:p w:rsidR="000A38F8" w:rsidRPr="008742D7" w:rsidRDefault="000A38F8">
            <w:pPr>
              <w:pStyle w:val="Tytu"/>
              <w:ind w:left="3" w:firstLine="0"/>
              <w:rPr>
                <w:rFonts w:ascii="Times New Roman" w:hAnsi="Times New Roman" w:cs="Times New Roman"/>
                <w:sz w:val="18"/>
              </w:rPr>
            </w:pPr>
          </w:p>
        </w:tc>
      </w:tr>
      <w:tr w:rsidR="000A38F8" w:rsidRPr="008742D7" w:rsidTr="000A38F8">
        <w:trPr>
          <w:trHeight w:val="660"/>
        </w:trPr>
        <w:tc>
          <w:tcPr>
            <w:tcW w:w="2977" w:type="dxa"/>
            <w:tcBorders>
              <w:top w:val="single" w:sz="4" w:space="0" w:color="auto"/>
              <w:left w:val="single" w:sz="4" w:space="0" w:color="auto"/>
              <w:bottom w:val="single" w:sz="4" w:space="0" w:color="auto"/>
              <w:right w:val="single" w:sz="4" w:space="0" w:color="auto"/>
            </w:tcBorders>
          </w:tcPr>
          <w:p w:rsidR="000A38F8" w:rsidRPr="008742D7" w:rsidRDefault="000A38F8">
            <w:pPr>
              <w:pStyle w:val="Tytu"/>
              <w:ind w:left="3" w:firstLine="0"/>
              <w:jc w:val="center"/>
              <w:rPr>
                <w:rFonts w:ascii="Times New Roman" w:hAnsi="Times New Roman" w:cs="Times New Roman"/>
                <w:sz w:val="20"/>
                <w:szCs w:val="20"/>
              </w:rPr>
            </w:pPr>
          </w:p>
          <w:p w:rsidR="000A38F8" w:rsidRPr="008742D7" w:rsidRDefault="000A38F8">
            <w:pPr>
              <w:pStyle w:val="Tytu"/>
              <w:ind w:left="3" w:firstLine="0"/>
              <w:rPr>
                <w:rFonts w:ascii="Times New Roman" w:hAnsi="Times New Roman" w:cs="Times New Roman"/>
                <w:sz w:val="20"/>
                <w:szCs w:val="20"/>
              </w:rPr>
            </w:pPr>
            <w:r w:rsidRPr="008742D7">
              <w:rPr>
                <w:rFonts w:ascii="Times New Roman" w:hAnsi="Times New Roman" w:cs="Times New Roman"/>
                <w:sz w:val="20"/>
                <w:szCs w:val="20"/>
              </w:rPr>
              <w:t>STANOWISKO/SPECJALNOŚĆ</w:t>
            </w:r>
          </w:p>
        </w:tc>
        <w:tc>
          <w:tcPr>
            <w:tcW w:w="2438" w:type="dxa"/>
            <w:tcBorders>
              <w:top w:val="single" w:sz="4" w:space="0" w:color="auto"/>
              <w:left w:val="single" w:sz="4" w:space="0" w:color="auto"/>
              <w:bottom w:val="single" w:sz="4" w:space="0" w:color="auto"/>
              <w:right w:val="single" w:sz="4" w:space="0" w:color="auto"/>
            </w:tcBorders>
          </w:tcPr>
          <w:p w:rsidR="000A38F8" w:rsidRPr="008742D7" w:rsidRDefault="000A38F8">
            <w:pPr>
              <w:pStyle w:val="Tytu"/>
              <w:ind w:left="3" w:firstLine="0"/>
              <w:jc w:val="center"/>
              <w:rPr>
                <w:rFonts w:ascii="Times New Roman" w:hAnsi="Times New Roman" w:cs="Times New Roman"/>
                <w:sz w:val="20"/>
                <w:szCs w:val="20"/>
              </w:rPr>
            </w:pPr>
          </w:p>
          <w:p w:rsidR="000A38F8" w:rsidRPr="008742D7" w:rsidRDefault="000A38F8">
            <w:pPr>
              <w:pStyle w:val="Tytu"/>
              <w:ind w:left="3" w:firstLine="0"/>
              <w:jc w:val="center"/>
              <w:rPr>
                <w:rFonts w:ascii="Times New Roman" w:hAnsi="Times New Roman" w:cs="Times New Roman"/>
                <w:sz w:val="20"/>
                <w:szCs w:val="20"/>
              </w:rPr>
            </w:pPr>
            <w:r w:rsidRPr="008742D7">
              <w:rPr>
                <w:rFonts w:ascii="Times New Roman" w:hAnsi="Times New Roman" w:cs="Times New Roman"/>
                <w:sz w:val="20"/>
                <w:szCs w:val="20"/>
              </w:rPr>
              <w:t>Nazwisko i imię</w:t>
            </w:r>
          </w:p>
        </w:tc>
        <w:tc>
          <w:tcPr>
            <w:tcW w:w="2026" w:type="dxa"/>
            <w:tcBorders>
              <w:top w:val="single" w:sz="4" w:space="0" w:color="auto"/>
              <w:left w:val="single" w:sz="4" w:space="0" w:color="auto"/>
              <w:bottom w:val="single" w:sz="4" w:space="0" w:color="auto"/>
              <w:right w:val="single" w:sz="4" w:space="0" w:color="auto"/>
            </w:tcBorders>
          </w:tcPr>
          <w:p w:rsidR="000A38F8" w:rsidRPr="008742D7" w:rsidRDefault="000A38F8">
            <w:pPr>
              <w:pStyle w:val="Tytu"/>
              <w:ind w:left="3" w:firstLine="0"/>
              <w:jc w:val="center"/>
              <w:rPr>
                <w:rFonts w:ascii="Times New Roman" w:hAnsi="Times New Roman" w:cs="Times New Roman"/>
                <w:sz w:val="20"/>
                <w:szCs w:val="20"/>
              </w:rPr>
            </w:pPr>
          </w:p>
          <w:p w:rsidR="000A38F8" w:rsidRPr="008742D7" w:rsidRDefault="000A38F8">
            <w:pPr>
              <w:pStyle w:val="Tytu"/>
              <w:ind w:left="3" w:firstLine="0"/>
              <w:jc w:val="center"/>
              <w:rPr>
                <w:rFonts w:ascii="Times New Roman" w:hAnsi="Times New Roman" w:cs="Times New Roman"/>
                <w:sz w:val="20"/>
                <w:szCs w:val="20"/>
              </w:rPr>
            </w:pPr>
            <w:r w:rsidRPr="008742D7">
              <w:rPr>
                <w:rFonts w:ascii="Times New Roman" w:hAnsi="Times New Roman" w:cs="Times New Roman"/>
                <w:sz w:val="20"/>
                <w:szCs w:val="20"/>
              </w:rPr>
              <w:t>Nr uprawnień</w:t>
            </w:r>
          </w:p>
        </w:tc>
        <w:tc>
          <w:tcPr>
            <w:tcW w:w="2272" w:type="dxa"/>
            <w:tcBorders>
              <w:top w:val="single" w:sz="4" w:space="0" w:color="auto"/>
              <w:left w:val="single" w:sz="4" w:space="0" w:color="auto"/>
              <w:bottom w:val="single" w:sz="4" w:space="0" w:color="auto"/>
              <w:right w:val="single" w:sz="4" w:space="0" w:color="auto"/>
            </w:tcBorders>
          </w:tcPr>
          <w:p w:rsidR="000A38F8" w:rsidRPr="008742D7" w:rsidRDefault="000A38F8">
            <w:pPr>
              <w:pStyle w:val="Tytu"/>
              <w:ind w:left="3" w:firstLine="0"/>
              <w:jc w:val="center"/>
              <w:rPr>
                <w:rFonts w:ascii="Times New Roman" w:hAnsi="Times New Roman" w:cs="Times New Roman"/>
                <w:sz w:val="20"/>
                <w:szCs w:val="20"/>
              </w:rPr>
            </w:pPr>
          </w:p>
          <w:p w:rsidR="000A38F8" w:rsidRPr="008742D7" w:rsidRDefault="000A38F8">
            <w:pPr>
              <w:pStyle w:val="Tytu"/>
              <w:ind w:left="3" w:firstLine="0"/>
              <w:jc w:val="center"/>
              <w:rPr>
                <w:rFonts w:ascii="Times New Roman" w:hAnsi="Times New Roman" w:cs="Times New Roman"/>
                <w:sz w:val="20"/>
                <w:szCs w:val="20"/>
              </w:rPr>
            </w:pPr>
            <w:r w:rsidRPr="008742D7">
              <w:rPr>
                <w:rFonts w:ascii="Times New Roman" w:hAnsi="Times New Roman" w:cs="Times New Roman"/>
                <w:sz w:val="20"/>
                <w:szCs w:val="20"/>
              </w:rPr>
              <w:t>Podpis</w:t>
            </w:r>
          </w:p>
        </w:tc>
      </w:tr>
      <w:tr w:rsidR="000A38F8" w:rsidRPr="008742D7" w:rsidTr="000A38F8">
        <w:trPr>
          <w:trHeight w:val="660"/>
        </w:trPr>
        <w:tc>
          <w:tcPr>
            <w:tcW w:w="2977" w:type="dxa"/>
            <w:tcBorders>
              <w:top w:val="single" w:sz="4" w:space="0" w:color="auto"/>
              <w:left w:val="single" w:sz="4" w:space="0" w:color="auto"/>
              <w:bottom w:val="single" w:sz="4" w:space="0" w:color="auto"/>
              <w:right w:val="single" w:sz="4" w:space="0" w:color="auto"/>
            </w:tcBorders>
          </w:tcPr>
          <w:p w:rsidR="000A38F8" w:rsidRPr="008742D7" w:rsidRDefault="000A38F8">
            <w:pPr>
              <w:pStyle w:val="Tytu"/>
              <w:ind w:left="0" w:firstLine="0"/>
              <w:rPr>
                <w:rFonts w:ascii="Times New Roman" w:hAnsi="Times New Roman" w:cs="Times New Roman"/>
                <w:sz w:val="20"/>
                <w:szCs w:val="20"/>
              </w:rPr>
            </w:pPr>
          </w:p>
        </w:tc>
        <w:tc>
          <w:tcPr>
            <w:tcW w:w="2438" w:type="dxa"/>
            <w:tcBorders>
              <w:top w:val="single" w:sz="4" w:space="0" w:color="auto"/>
              <w:left w:val="single" w:sz="4" w:space="0" w:color="auto"/>
              <w:bottom w:val="single" w:sz="4" w:space="0" w:color="auto"/>
              <w:right w:val="single" w:sz="4" w:space="0" w:color="auto"/>
            </w:tcBorders>
          </w:tcPr>
          <w:p w:rsidR="00BE38E6" w:rsidRDefault="00BE38E6">
            <w:pPr>
              <w:pStyle w:val="Tytu"/>
              <w:ind w:left="3" w:firstLine="0"/>
              <w:rPr>
                <w:rFonts w:ascii="Times New Roman" w:hAnsi="Times New Roman" w:cs="Times New Roman"/>
                <w:sz w:val="20"/>
                <w:szCs w:val="20"/>
              </w:rPr>
            </w:pPr>
          </w:p>
          <w:p w:rsidR="000A38F8" w:rsidRPr="008742D7" w:rsidRDefault="00BE38E6">
            <w:pPr>
              <w:pStyle w:val="Tytu"/>
              <w:ind w:left="3" w:firstLine="0"/>
              <w:rPr>
                <w:rFonts w:ascii="Times New Roman" w:hAnsi="Times New Roman" w:cs="Times New Roman"/>
                <w:sz w:val="20"/>
                <w:szCs w:val="20"/>
              </w:rPr>
            </w:pPr>
            <w:r>
              <w:rPr>
                <w:rFonts w:ascii="Times New Roman" w:hAnsi="Times New Roman" w:cs="Times New Roman"/>
                <w:sz w:val="20"/>
                <w:szCs w:val="20"/>
              </w:rPr>
              <w:t xml:space="preserve">           Suchta Michał</w:t>
            </w:r>
          </w:p>
          <w:p w:rsidR="000A38F8" w:rsidRPr="008742D7" w:rsidRDefault="000A38F8">
            <w:pPr>
              <w:pStyle w:val="Tytu"/>
              <w:ind w:left="3" w:firstLine="0"/>
              <w:rPr>
                <w:rFonts w:ascii="Times New Roman" w:hAnsi="Times New Roman" w:cs="Times New Roman"/>
                <w:sz w:val="20"/>
                <w:szCs w:val="20"/>
              </w:rPr>
            </w:pPr>
          </w:p>
        </w:tc>
        <w:tc>
          <w:tcPr>
            <w:tcW w:w="2026" w:type="dxa"/>
            <w:tcBorders>
              <w:top w:val="single" w:sz="4" w:space="0" w:color="auto"/>
              <w:left w:val="single" w:sz="4" w:space="0" w:color="auto"/>
              <w:bottom w:val="single" w:sz="4" w:space="0" w:color="auto"/>
              <w:right w:val="single" w:sz="4" w:space="0" w:color="auto"/>
            </w:tcBorders>
            <w:vAlign w:val="center"/>
          </w:tcPr>
          <w:p w:rsidR="000A38F8" w:rsidRPr="008742D7" w:rsidRDefault="000A38F8">
            <w:pPr>
              <w:pStyle w:val="Tytu"/>
              <w:ind w:left="3" w:firstLine="0"/>
              <w:jc w:val="center"/>
              <w:rPr>
                <w:rFonts w:ascii="Times New Roman" w:hAnsi="Times New Roman" w:cs="Times New Roman"/>
                <w:sz w:val="20"/>
                <w:szCs w:val="20"/>
              </w:rPr>
            </w:pPr>
          </w:p>
          <w:p w:rsidR="000A38F8" w:rsidRPr="008742D7" w:rsidRDefault="00BE38E6">
            <w:pPr>
              <w:pStyle w:val="Tytu"/>
              <w:spacing w:after="240"/>
              <w:ind w:left="3" w:firstLine="0"/>
              <w:jc w:val="center"/>
              <w:rPr>
                <w:rFonts w:ascii="Times New Roman" w:hAnsi="Times New Roman" w:cs="Times New Roman"/>
                <w:sz w:val="20"/>
                <w:szCs w:val="20"/>
              </w:rPr>
            </w:pPr>
            <w:r>
              <w:rPr>
                <w:rFonts w:ascii="Times New Roman" w:hAnsi="Times New Roman" w:cs="Times New Roman"/>
                <w:sz w:val="20"/>
                <w:szCs w:val="20"/>
              </w:rPr>
              <w:t>-</w:t>
            </w:r>
          </w:p>
        </w:tc>
        <w:tc>
          <w:tcPr>
            <w:tcW w:w="2272" w:type="dxa"/>
            <w:tcBorders>
              <w:top w:val="single" w:sz="4" w:space="0" w:color="auto"/>
              <w:left w:val="single" w:sz="4" w:space="0" w:color="auto"/>
              <w:bottom w:val="single" w:sz="4" w:space="0" w:color="auto"/>
              <w:right w:val="single" w:sz="4" w:space="0" w:color="auto"/>
            </w:tcBorders>
          </w:tcPr>
          <w:p w:rsidR="000A38F8" w:rsidRPr="008742D7" w:rsidRDefault="000A38F8">
            <w:pPr>
              <w:pStyle w:val="Tytu"/>
              <w:ind w:left="3" w:firstLine="0"/>
              <w:rPr>
                <w:rFonts w:ascii="Times New Roman" w:hAnsi="Times New Roman" w:cs="Times New Roman"/>
                <w:sz w:val="20"/>
                <w:szCs w:val="20"/>
              </w:rPr>
            </w:pPr>
          </w:p>
        </w:tc>
      </w:tr>
    </w:tbl>
    <w:p w:rsidR="000A38F8" w:rsidRPr="008742D7" w:rsidRDefault="000A38F8" w:rsidP="000A38F8">
      <w:pPr>
        <w:pStyle w:val="Tytu"/>
        <w:jc w:val="center"/>
        <w:rPr>
          <w:rFonts w:ascii="Times New Roman" w:hAnsi="Times New Roman" w:cs="Times New Roman"/>
        </w:rPr>
      </w:pPr>
    </w:p>
    <w:p w:rsidR="000A38F8" w:rsidRPr="008742D7" w:rsidRDefault="000A38F8" w:rsidP="000A38F8">
      <w:pPr>
        <w:pStyle w:val="Tytu"/>
        <w:jc w:val="center"/>
        <w:rPr>
          <w:rFonts w:ascii="Times New Roman" w:hAnsi="Times New Roman" w:cs="Times New Roman"/>
        </w:rPr>
      </w:pPr>
    </w:p>
    <w:p w:rsidR="000A38F8" w:rsidRPr="008742D7" w:rsidRDefault="000A38F8" w:rsidP="000A38F8">
      <w:pPr>
        <w:pStyle w:val="Tytu"/>
        <w:jc w:val="center"/>
        <w:rPr>
          <w:rFonts w:ascii="Times New Roman" w:hAnsi="Times New Roman" w:cs="Times New Roman"/>
        </w:rPr>
      </w:pPr>
    </w:p>
    <w:p w:rsidR="000A38F8" w:rsidRPr="008742D7" w:rsidRDefault="000A38F8" w:rsidP="000A38F8">
      <w:pPr>
        <w:pStyle w:val="Tytu"/>
        <w:jc w:val="center"/>
        <w:rPr>
          <w:rFonts w:ascii="Times New Roman" w:hAnsi="Times New Roman" w:cs="Times New Roman"/>
        </w:rPr>
      </w:pPr>
    </w:p>
    <w:p w:rsidR="000A38F8" w:rsidRPr="008742D7" w:rsidRDefault="000A38F8" w:rsidP="000A38F8">
      <w:pPr>
        <w:pStyle w:val="Tytu"/>
        <w:jc w:val="center"/>
        <w:rPr>
          <w:rFonts w:ascii="Times New Roman" w:hAnsi="Times New Roman" w:cs="Times New Roman"/>
        </w:rPr>
      </w:pPr>
    </w:p>
    <w:p w:rsidR="000A38F8" w:rsidRPr="008742D7" w:rsidRDefault="000A38F8" w:rsidP="000A38F8">
      <w:pPr>
        <w:pStyle w:val="Tytu"/>
        <w:jc w:val="center"/>
        <w:rPr>
          <w:rFonts w:ascii="Times New Roman" w:hAnsi="Times New Roman" w:cs="Times New Roman"/>
        </w:rPr>
      </w:pPr>
    </w:p>
    <w:p w:rsidR="000A38F8" w:rsidRPr="008742D7" w:rsidRDefault="0064011E" w:rsidP="000A38F8">
      <w:pPr>
        <w:pStyle w:val="Tytu"/>
        <w:jc w:val="center"/>
        <w:rPr>
          <w:rFonts w:ascii="Times New Roman" w:hAnsi="Times New Roman" w:cs="Times New Roman"/>
        </w:rPr>
      </w:pPr>
      <w:r>
        <w:rPr>
          <w:rFonts w:ascii="Times New Roman" w:hAnsi="Times New Roman" w:cs="Times New Roman"/>
        </w:rPr>
        <w:t>październik</w:t>
      </w:r>
      <w:r w:rsidR="000A38F8" w:rsidRPr="008742D7">
        <w:rPr>
          <w:rFonts w:ascii="Times New Roman" w:hAnsi="Times New Roman" w:cs="Times New Roman"/>
        </w:rPr>
        <w:t xml:space="preserve">  2016</w:t>
      </w:r>
    </w:p>
    <w:p w:rsidR="000A38F8" w:rsidRDefault="000A38F8" w:rsidP="000A38F8">
      <w:pPr>
        <w:pStyle w:val="Tytu"/>
      </w:pPr>
    </w:p>
    <w:p w:rsidR="000A38F8" w:rsidRDefault="000A38F8" w:rsidP="000A38F8">
      <w:pPr>
        <w:pStyle w:val="Nagwekspisutreci"/>
        <w:ind w:left="-567"/>
        <w:jc w:val="both"/>
      </w:pPr>
    </w:p>
    <w:p w:rsidR="000A38F8" w:rsidRPr="000A38F8" w:rsidRDefault="000A38F8" w:rsidP="000A38F8">
      <w:pPr>
        <w:pStyle w:val="Nagwekspisutreci"/>
        <w:ind w:left="-567"/>
        <w:jc w:val="both"/>
        <w:rPr>
          <w:color w:val="auto"/>
        </w:rPr>
      </w:pPr>
      <w:r w:rsidRPr="000A38F8">
        <w:rPr>
          <w:color w:val="auto"/>
        </w:rPr>
        <w:t>Spis treści</w:t>
      </w:r>
    </w:p>
    <w:p w:rsidR="000A38F8" w:rsidRDefault="000A38F8" w:rsidP="000A38F8">
      <w:pPr>
        <w:pStyle w:val="Spistreci1"/>
        <w:rPr>
          <w:rFonts w:ascii="Calibri" w:hAnsi="Calibri"/>
          <w:sz w:val="22"/>
          <w:szCs w:val="22"/>
        </w:rPr>
      </w:pPr>
      <w:r>
        <w:fldChar w:fldCharType="begin"/>
      </w:r>
      <w:r>
        <w:instrText xml:space="preserve"> TOC \o "1-3" \h \z \u </w:instrText>
      </w:r>
      <w:r>
        <w:fldChar w:fldCharType="separate"/>
      </w:r>
      <w:hyperlink r:id="rId6" w:anchor="_Toc421796364" w:history="1">
        <w:r>
          <w:rPr>
            <w:rStyle w:val="Hipercze"/>
          </w:rPr>
          <w:t>D-00.00.00</w:t>
        </w:r>
        <w:r>
          <w:rPr>
            <w:rStyle w:val="Hipercze"/>
            <w:rFonts w:ascii="Calibri" w:hAnsi="Calibri"/>
            <w:sz w:val="22"/>
            <w:szCs w:val="22"/>
          </w:rPr>
          <w:tab/>
        </w:r>
        <w:r>
          <w:rPr>
            <w:rStyle w:val="Hipercze"/>
          </w:rPr>
          <w:t>WYMAGANIA OGÓLNE</w:t>
        </w:r>
        <w:r>
          <w:rPr>
            <w:rStyle w:val="Hipercze"/>
            <w:webHidden/>
          </w:rPr>
          <w:tab/>
        </w:r>
        <w:r>
          <w:rPr>
            <w:rStyle w:val="Hipercze"/>
            <w:webHidden/>
          </w:rPr>
          <w:fldChar w:fldCharType="begin"/>
        </w:r>
        <w:r>
          <w:rPr>
            <w:rStyle w:val="Hipercze"/>
            <w:webHidden/>
          </w:rPr>
          <w:instrText xml:space="preserve"> PAGEREF _Toc421796364 \h </w:instrText>
        </w:r>
        <w:r>
          <w:rPr>
            <w:rStyle w:val="Hipercze"/>
            <w:webHidden/>
          </w:rPr>
        </w:r>
        <w:r>
          <w:rPr>
            <w:rStyle w:val="Hipercze"/>
            <w:webHidden/>
          </w:rPr>
          <w:fldChar w:fldCharType="separate"/>
        </w:r>
        <w:r w:rsidR="00567DE1">
          <w:rPr>
            <w:rStyle w:val="Hipercze"/>
            <w:webHidden/>
          </w:rPr>
          <w:t>3</w:t>
        </w:r>
        <w:r>
          <w:rPr>
            <w:rStyle w:val="Hipercze"/>
            <w:webHidden/>
          </w:rPr>
          <w:fldChar w:fldCharType="end"/>
        </w:r>
      </w:hyperlink>
    </w:p>
    <w:p w:rsidR="000A38F8" w:rsidRDefault="009679EB" w:rsidP="000A38F8">
      <w:pPr>
        <w:pStyle w:val="Spistreci1"/>
        <w:rPr>
          <w:rFonts w:ascii="Calibri" w:hAnsi="Calibri"/>
          <w:sz w:val="22"/>
          <w:szCs w:val="22"/>
        </w:rPr>
      </w:pPr>
      <w:hyperlink r:id="rId7" w:anchor="_Toc421796368" w:history="1">
        <w:r w:rsidR="000A38F8">
          <w:rPr>
            <w:rStyle w:val="Hipercze"/>
          </w:rPr>
          <w:t>D-01.02.04.</w:t>
        </w:r>
        <w:r w:rsidR="000A38F8">
          <w:rPr>
            <w:rStyle w:val="Hipercze"/>
            <w:rFonts w:ascii="Calibri" w:hAnsi="Calibri"/>
            <w:sz w:val="22"/>
            <w:szCs w:val="22"/>
          </w:rPr>
          <w:tab/>
        </w:r>
        <w:r w:rsidR="000A38F8">
          <w:rPr>
            <w:rStyle w:val="Hipercze"/>
          </w:rPr>
          <w:t>ROZBIÓRKA ELEMENTÓW DRÓG I OGRODZEŃ</w:t>
        </w:r>
        <w:r w:rsidR="000A38F8">
          <w:rPr>
            <w:rStyle w:val="Hipercze"/>
            <w:webHidden/>
          </w:rPr>
          <w:tab/>
        </w:r>
        <w:r w:rsidR="000A38F8">
          <w:rPr>
            <w:rStyle w:val="Hipercze"/>
            <w:webHidden/>
          </w:rPr>
          <w:fldChar w:fldCharType="begin"/>
        </w:r>
        <w:r w:rsidR="000A38F8">
          <w:rPr>
            <w:rStyle w:val="Hipercze"/>
            <w:webHidden/>
          </w:rPr>
          <w:instrText xml:space="preserve"> PAGEREF _Toc421796368 \h </w:instrText>
        </w:r>
        <w:r w:rsidR="000A38F8">
          <w:rPr>
            <w:rStyle w:val="Hipercze"/>
            <w:webHidden/>
          </w:rPr>
        </w:r>
        <w:r w:rsidR="000A38F8">
          <w:rPr>
            <w:rStyle w:val="Hipercze"/>
            <w:webHidden/>
          </w:rPr>
          <w:fldChar w:fldCharType="separate"/>
        </w:r>
        <w:r w:rsidR="00567DE1">
          <w:rPr>
            <w:rStyle w:val="Hipercze"/>
            <w:webHidden/>
          </w:rPr>
          <w:t>21</w:t>
        </w:r>
        <w:r w:rsidR="000A38F8">
          <w:rPr>
            <w:rStyle w:val="Hipercze"/>
            <w:webHidden/>
          </w:rPr>
          <w:fldChar w:fldCharType="end"/>
        </w:r>
      </w:hyperlink>
    </w:p>
    <w:p w:rsidR="000A38F8" w:rsidRDefault="009679EB" w:rsidP="000A38F8">
      <w:pPr>
        <w:pStyle w:val="Spistreci1"/>
        <w:rPr>
          <w:rFonts w:ascii="Calibri" w:hAnsi="Calibri"/>
          <w:sz w:val="22"/>
          <w:szCs w:val="22"/>
        </w:rPr>
      </w:pPr>
      <w:hyperlink r:id="rId8" w:anchor="_Toc421796369" w:history="1">
        <w:r w:rsidR="000A38F8">
          <w:rPr>
            <w:rStyle w:val="Hipercze"/>
          </w:rPr>
          <w:t>D-02.00.01.</w:t>
        </w:r>
        <w:r w:rsidR="000A38F8">
          <w:rPr>
            <w:rStyle w:val="Hipercze"/>
            <w:rFonts w:ascii="Calibri" w:hAnsi="Calibri"/>
            <w:sz w:val="22"/>
            <w:szCs w:val="22"/>
          </w:rPr>
          <w:tab/>
        </w:r>
        <w:r w:rsidR="000A38F8">
          <w:rPr>
            <w:rStyle w:val="Hipercze"/>
          </w:rPr>
          <w:t>ROBOTY ZIEMNE</w:t>
        </w:r>
        <w:r w:rsidR="000A38F8">
          <w:rPr>
            <w:rStyle w:val="Hipercze"/>
            <w:webHidden/>
          </w:rPr>
          <w:tab/>
        </w:r>
        <w:r w:rsidR="000A38F8">
          <w:rPr>
            <w:rStyle w:val="Hipercze"/>
            <w:webHidden/>
          </w:rPr>
          <w:fldChar w:fldCharType="begin"/>
        </w:r>
        <w:r w:rsidR="000A38F8">
          <w:rPr>
            <w:rStyle w:val="Hipercze"/>
            <w:webHidden/>
          </w:rPr>
          <w:instrText xml:space="preserve"> PAGEREF _Toc421796369 \h </w:instrText>
        </w:r>
        <w:r w:rsidR="000A38F8">
          <w:rPr>
            <w:rStyle w:val="Hipercze"/>
            <w:webHidden/>
          </w:rPr>
        </w:r>
        <w:r w:rsidR="000A38F8">
          <w:rPr>
            <w:rStyle w:val="Hipercze"/>
            <w:webHidden/>
          </w:rPr>
          <w:fldChar w:fldCharType="separate"/>
        </w:r>
        <w:r w:rsidR="00567DE1">
          <w:rPr>
            <w:rStyle w:val="Hipercze"/>
            <w:webHidden/>
          </w:rPr>
          <w:t>23</w:t>
        </w:r>
        <w:r w:rsidR="000A38F8">
          <w:rPr>
            <w:rStyle w:val="Hipercze"/>
            <w:webHidden/>
          </w:rPr>
          <w:fldChar w:fldCharType="end"/>
        </w:r>
      </w:hyperlink>
    </w:p>
    <w:p w:rsidR="000A38F8" w:rsidRDefault="009679EB" w:rsidP="000A38F8">
      <w:pPr>
        <w:pStyle w:val="Spistreci1"/>
        <w:rPr>
          <w:rFonts w:ascii="Calibri" w:hAnsi="Calibri"/>
          <w:sz w:val="22"/>
          <w:szCs w:val="22"/>
        </w:rPr>
      </w:pPr>
      <w:hyperlink r:id="rId9" w:anchor="_Toc421796370" w:history="1">
        <w:r w:rsidR="000A38F8">
          <w:rPr>
            <w:rStyle w:val="Hipercze"/>
          </w:rPr>
          <w:t>D-02.01.01.</w:t>
        </w:r>
        <w:r w:rsidR="000A38F8">
          <w:rPr>
            <w:rStyle w:val="Hipercze"/>
            <w:rFonts w:ascii="Calibri" w:hAnsi="Calibri"/>
            <w:sz w:val="22"/>
            <w:szCs w:val="22"/>
          </w:rPr>
          <w:tab/>
        </w:r>
        <w:r w:rsidR="000A38F8">
          <w:rPr>
            <w:rStyle w:val="Hipercze"/>
          </w:rPr>
          <w:t>WYKONANIE WYKOPÓW W GRUNTACH NIESKALISTYCH</w:t>
        </w:r>
        <w:r w:rsidR="000A38F8">
          <w:rPr>
            <w:rStyle w:val="Hipercze"/>
            <w:webHidden/>
          </w:rPr>
          <w:tab/>
        </w:r>
        <w:r w:rsidR="000A38F8">
          <w:rPr>
            <w:rStyle w:val="Hipercze"/>
            <w:webHidden/>
          </w:rPr>
          <w:fldChar w:fldCharType="begin"/>
        </w:r>
        <w:r w:rsidR="000A38F8">
          <w:rPr>
            <w:rStyle w:val="Hipercze"/>
            <w:webHidden/>
          </w:rPr>
          <w:instrText xml:space="preserve"> PAGEREF _Toc421796370 \h </w:instrText>
        </w:r>
        <w:r w:rsidR="000A38F8">
          <w:rPr>
            <w:rStyle w:val="Hipercze"/>
            <w:webHidden/>
          </w:rPr>
        </w:r>
        <w:r w:rsidR="000A38F8">
          <w:rPr>
            <w:rStyle w:val="Hipercze"/>
            <w:webHidden/>
          </w:rPr>
          <w:fldChar w:fldCharType="separate"/>
        </w:r>
        <w:r w:rsidR="00567DE1">
          <w:rPr>
            <w:rStyle w:val="Hipercze"/>
            <w:webHidden/>
          </w:rPr>
          <w:t>29</w:t>
        </w:r>
        <w:r w:rsidR="000A38F8">
          <w:rPr>
            <w:rStyle w:val="Hipercze"/>
            <w:webHidden/>
          </w:rPr>
          <w:fldChar w:fldCharType="end"/>
        </w:r>
      </w:hyperlink>
    </w:p>
    <w:p w:rsidR="000A38F8" w:rsidRDefault="009679EB" w:rsidP="000A38F8">
      <w:pPr>
        <w:pStyle w:val="Spistreci1"/>
        <w:rPr>
          <w:rFonts w:ascii="Calibri" w:hAnsi="Calibri"/>
          <w:sz w:val="22"/>
          <w:szCs w:val="22"/>
        </w:rPr>
      </w:pPr>
      <w:hyperlink r:id="rId10" w:anchor="_Toc421796374" w:history="1">
        <w:r w:rsidR="000A38F8">
          <w:rPr>
            <w:rStyle w:val="Hipercze"/>
          </w:rPr>
          <w:t>D-04.01.01.</w:t>
        </w:r>
        <w:r w:rsidR="000A38F8">
          <w:rPr>
            <w:rStyle w:val="Hipercze"/>
            <w:rFonts w:ascii="Calibri" w:hAnsi="Calibri"/>
            <w:sz w:val="22"/>
            <w:szCs w:val="22"/>
          </w:rPr>
          <w:tab/>
        </w:r>
        <w:r w:rsidR="000A38F8">
          <w:rPr>
            <w:rStyle w:val="Hipercze"/>
          </w:rPr>
          <w:t>KORYTO Z PROFILOWANIEM I ZAGĘSZCZANIEM PODŁOŻA</w:t>
        </w:r>
        <w:r w:rsidR="000A38F8">
          <w:rPr>
            <w:rStyle w:val="Hipercze"/>
            <w:webHidden/>
          </w:rPr>
          <w:tab/>
        </w:r>
        <w:r w:rsidR="000A38F8">
          <w:rPr>
            <w:rStyle w:val="Hipercze"/>
            <w:webHidden/>
          </w:rPr>
          <w:fldChar w:fldCharType="begin"/>
        </w:r>
        <w:r w:rsidR="000A38F8">
          <w:rPr>
            <w:rStyle w:val="Hipercze"/>
            <w:webHidden/>
          </w:rPr>
          <w:instrText xml:space="preserve"> PAGEREF _Toc421796374 \h </w:instrText>
        </w:r>
        <w:r w:rsidR="000A38F8">
          <w:rPr>
            <w:rStyle w:val="Hipercze"/>
            <w:webHidden/>
          </w:rPr>
        </w:r>
        <w:r w:rsidR="000A38F8">
          <w:rPr>
            <w:rStyle w:val="Hipercze"/>
            <w:webHidden/>
          </w:rPr>
          <w:fldChar w:fldCharType="separate"/>
        </w:r>
        <w:r w:rsidR="00567DE1">
          <w:rPr>
            <w:rStyle w:val="Hipercze"/>
            <w:webHidden/>
          </w:rPr>
          <w:t>34</w:t>
        </w:r>
        <w:r w:rsidR="000A38F8">
          <w:rPr>
            <w:rStyle w:val="Hipercze"/>
            <w:webHidden/>
          </w:rPr>
          <w:fldChar w:fldCharType="end"/>
        </w:r>
      </w:hyperlink>
    </w:p>
    <w:p w:rsidR="000A38F8" w:rsidRDefault="009679EB" w:rsidP="000A38F8">
      <w:pPr>
        <w:pStyle w:val="Spistreci1"/>
        <w:rPr>
          <w:rFonts w:ascii="Calibri" w:hAnsi="Calibri"/>
          <w:sz w:val="22"/>
          <w:szCs w:val="22"/>
        </w:rPr>
      </w:pPr>
      <w:hyperlink r:id="rId11" w:anchor="_Toc421796376" w:history="1">
        <w:r w:rsidR="000A38F8">
          <w:rPr>
            <w:rStyle w:val="Hipercze"/>
          </w:rPr>
          <w:t>D-04.03.01.</w:t>
        </w:r>
        <w:r w:rsidR="000A38F8">
          <w:rPr>
            <w:rStyle w:val="Hipercze"/>
            <w:rFonts w:ascii="Calibri" w:hAnsi="Calibri"/>
            <w:sz w:val="22"/>
            <w:szCs w:val="22"/>
          </w:rPr>
          <w:tab/>
        </w:r>
        <w:r w:rsidR="000A38F8">
          <w:rPr>
            <w:rStyle w:val="Hipercze"/>
          </w:rPr>
          <w:t>OCZYSZCZENIE I SKROPIENIE WARSTW KONSTRUKCYJNYCH</w:t>
        </w:r>
        <w:r w:rsidR="000A38F8">
          <w:rPr>
            <w:rStyle w:val="Hipercze"/>
            <w:webHidden/>
          </w:rPr>
          <w:tab/>
        </w:r>
        <w:r w:rsidR="000A38F8">
          <w:rPr>
            <w:rStyle w:val="Hipercze"/>
            <w:webHidden/>
          </w:rPr>
          <w:fldChar w:fldCharType="begin"/>
        </w:r>
        <w:r w:rsidR="000A38F8">
          <w:rPr>
            <w:rStyle w:val="Hipercze"/>
            <w:webHidden/>
          </w:rPr>
          <w:instrText xml:space="preserve"> PAGEREF _Toc421796376 \h </w:instrText>
        </w:r>
        <w:r w:rsidR="000A38F8">
          <w:rPr>
            <w:rStyle w:val="Hipercze"/>
            <w:webHidden/>
          </w:rPr>
        </w:r>
        <w:r w:rsidR="000A38F8">
          <w:rPr>
            <w:rStyle w:val="Hipercze"/>
            <w:webHidden/>
          </w:rPr>
          <w:fldChar w:fldCharType="separate"/>
        </w:r>
        <w:r w:rsidR="00567DE1">
          <w:rPr>
            <w:rStyle w:val="Hipercze"/>
            <w:webHidden/>
          </w:rPr>
          <w:t>38</w:t>
        </w:r>
        <w:r w:rsidR="000A38F8">
          <w:rPr>
            <w:rStyle w:val="Hipercze"/>
            <w:webHidden/>
          </w:rPr>
          <w:fldChar w:fldCharType="end"/>
        </w:r>
      </w:hyperlink>
    </w:p>
    <w:p w:rsidR="000A38F8" w:rsidRDefault="009679EB" w:rsidP="000A38F8">
      <w:pPr>
        <w:pStyle w:val="Spistreci1"/>
        <w:rPr>
          <w:rFonts w:ascii="Calibri" w:hAnsi="Calibri"/>
          <w:sz w:val="22"/>
          <w:szCs w:val="22"/>
        </w:rPr>
      </w:pPr>
      <w:hyperlink r:id="rId12" w:anchor="_Toc421796377" w:history="1">
        <w:r w:rsidR="000A38F8">
          <w:rPr>
            <w:rStyle w:val="Hipercze"/>
          </w:rPr>
          <w:t>D-04.04.02</w:t>
        </w:r>
        <w:r w:rsidR="000A38F8">
          <w:rPr>
            <w:rStyle w:val="Hipercze"/>
            <w:rFonts w:ascii="Calibri" w:hAnsi="Calibri"/>
            <w:sz w:val="22"/>
            <w:szCs w:val="22"/>
          </w:rPr>
          <w:tab/>
        </w:r>
        <w:r w:rsidR="000A38F8">
          <w:rPr>
            <w:rStyle w:val="Hipercze"/>
          </w:rPr>
          <w:t>PODBUDOWA Z KRUSZYWA ŁAMANEGO STABILIZOWANEGO MECHANICZNIE</w:t>
        </w:r>
        <w:r w:rsidR="000A38F8">
          <w:rPr>
            <w:rStyle w:val="Hipercze"/>
            <w:webHidden/>
          </w:rPr>
          <w:tab/>
        </w:r>
        <w:r w:rsidR="000A38F8">
          <w:rPr>
            <w:rStyle w:val="Hipercze"/>
            <w:webHidden/>
          </w:rPr>
          <w:fldChar w:fldCharType="begin"/>
        </w:r>
        <w:r w:rsidR="000A38F8">
          <w:rPr>
            <w:rStyle w:val="Hipercze"/>
            <w:webHidden/>
          </w:rPr>
          <w:instrText xml:space="preserve"> PAGEREF _Toc421796377 \h </w:instrText>
        </w:r>
        <w:r w:rsidR="000A38F8">
          <w:rPr>
            <w:rStyle w:val="Hipercze"/>
            <w:webHidden/>
          </w:rPr>
        </w:r>
        <w:r w:rsidR="000A38F8">
          <w:rPr>
            <w:rStyle w:val="Hipercze"/>
            <w:webHidden/>
          </w:rPr>
          <w:fldChar w:fldCharType="separate"/>
        </w:r>
        <w:r w:rsidR="00567DE1">
          <w:rPr>
            <w:rStyle w:val="Hipercze"/>
            <w:webHidden/>
          </w:rPr>
          <w:t>41</w:t>
        </w:r>
        <w:r w:rsidR="000A38F8">
          <w:rPr>
            <w:rStyle w:val="Hipercze"/>
            <w:webHidden/>
          </w:rPr>
          <w:fldChar w:fldCharType="end"/>
        </w:r>
      </w:hyperlink>
    </w:p>
    <w:p w:rsidR="000A38F8" w:rsidRDefault="009679EB" w:rsidP="000A38F8">
      <w:pPr>
        <w:pStyle w:val="Spistreci1"/>
        <w:rPr>
          <w:rFonts w:ascii="Calibri" w:hAnsi="Calibri"/>
          <w:sz w:val="22"/>
          <w:szCs w:val="22"/>
        </w:rPr>
      </w:pPr>
      <w:hyperlink r:id="rId13" w:anchor="_Toc421796380" w:history="1">
        <w:r w:rsidR="000A38F8">
          <w:rPr>
            <w:rStyle w:val="Hipercze"/>
          </w:rPr>
          <w:t>D-04.07.01.A</w:t>
        </w:r>
        <w:r w:rsidR="000A38F8">
          <w:rPr>
            <w:rStyle w:val="Hipercze"/>
            <w:rFonts w:ascii="Calibri" w:hAnsi="Calibri"/>
            <w:sz w:val="22"/>
            <w:szCs w:val="22"/>
          </w:rPr>
          <w:tab/>
        </w:r>
        <w:r w:rsidR="000A38F8">
          <w:rPr>
            <w:rStyle w:val="Hipercze"/>
          </w:rPr>
          <w:t>PODBUDOWA Z BETONU ASFALTOWEGO DLA RUCHU KR3</w:t>
        </w:r>
        <w:r w:rsidR="000A38F8">
          <w:rPr>
            <w:rStyle w:val="Hipercze"/>
            <w:webHidden/>
          </w:rPr>
          <w:tab/>
        </w:r>
      </w:hyperlink>
    </w:p>
    <w:p w:rsidR="00E278C1" w:rsidRDefault="00E278C1" w:rsidP="000A38F8">
      <w:pPr>
        <w:pStyle w:val="Spistreci1"/>
        <w:rPr>
          <w:rStyle w:val="Hipercze"/>
        </w:rPr>
      </w:pPr>
      <w:r>
        <w:fldChar w:fldCharType="begin"/>
      </w:r>
      <w:r>
        <w:instrText xml:space="preserve"> HYPERLINK "file:///C:\\Users\\User\\AppData\\Local\\Microsoft\\Windows\\Temporary%20Internet%20Files\\Content.Outlook\\9K8FUOXR\\SST%20drogowe%20ul.%20Wołomińska.docx" \l "_Toc421796381" </w:instrText>
      </w:r>
      <w:r>
        <w:fldChar w:fldCharType="separate"/>
      </w:r>
      <w:r w:rsidR="000A38F8">
        <w:rPr>
          <w:rStyle w:val="Hipercze"/>
        </w:rPr>
        <w:t>D-05.03.05A</w:t>
      </w:r>
      <w:r w:rsidR="000A38F8">
        <w:rPr>
          <w:rStyle w:val="Hipercze"/>
          <w:rFonts w:ascii="Calibri" w:hAnsi="Calibri"/>
          <w:sz w:val="22"/>
          <w:szCs w:val="22"/>
        </w:rPr>
        <w:tab/>
      </w:r>
      <w:r w:rsidR="000A38F8">
        <w:rPr>
          <w:rStyle w:val="Hipercze"/>
        </w:rPr>
        <w:t xml:space="preserve">NAWIERZCHNIA Z BETONU ASFALTOWEGO. WARSTWA WIĄŻĄCA i  WYRÓWNAWCZA </w:t>
      </w:r>
      <w:r>
        <w:rPr>
          <w:rStyle w:val="Hipercze"/>
        </w:rPr>
        <w:t xml:space="preserve">   </w:t>
      </w:r>
    </w:p>
    <w:p w:rsidR="000A38F8" w:rsidRDefault="00E278C1" w:rsidP="000A38F8">
      <w:pPr>
        <w:pStyle w:val="Spistreci1"/>
        <w:rPr>
          <w:rFonts w:ascii="Calibri" w:hAnsi="Calibri"/>
          <w:sz w:val="22"/>
          <w:szCs w:val="22"/>
        </w:rPr>
      </w:pPr>
      <w:r>
        <w:rPr>
          <w:rStyle w:val="Hipercze"/>
        </w:rPr>
        <w:t xml:space="preserve">                         </w:t>
      </w:r>
      <w:r w:rsidR="000A38F8">
        <w:rPr>
          <w:rStyle w:val="Hipercze"/>
        </w:rPr>
        <w:t>DLA RUCHU KR3-KR4</w:t>
      </w:r>
      <w:r w:rsidR="000A38F8">
        <w:rPr>
          <w:rStyle w:val="Hipercze"/>
          <w:webHidden/>
        </w:rPr>
        <w:tab/>
      </w:r>
      <w:r w:rsidR="000A38F8">
        <w:rPr>
          <w:rStyle w:val="Hipercze"/>
          <w:webHidden/>
        </w:rPr>
        <w:fldChar w:fldCharType="begin"/>
      </w:r>
      <w:r w:rsidR="000A38F8">
        <w:rPr>
          <w:rStyle w:val="Hipercze"/>
          <w:webHidden/>
        </w:rPr>
        <w:instrText xml:space="preserve"> PAGEREF _Toc421796381 \h </w:instrText>
      </w:r>
      <w:r w:rsidR="000A38F8">
        <w:rPr>
          <w:rStyle w:val="Hipercze"/>
          <w:webHidden/>
        </w:rPr>
      </w:r>
      <w:r w:rsidR="000A38F8">
        <w:rPr>
          <w:rStyle w:val="Hipercze"/>
          <w:webHidden/>
        </w:rPr>
        <w:fldChar w:fldCharType="separate"/>
      </w:r>
      <w:r w:rsidR="00567DE1">
        <w:rPr>
          <w:rStyle w:val="Hipercze"/>
          <w:webHidden/>
        </w:rPr>
        <w:t>48</w:t>
      </w:r>
      <w:r w:rsidR="000A38F8">
        <w:rPr>
          <w:rStyle w:val="Hipercze"/>
          <w:webHidden/>
        </w:rPr>
        <w:fldChar w:fldCharType="end"/>
      </w:r>
      <w:r>
        <w:rPr>
          <w:rStyle w:val="Hipercze"/>
        </w:rPr>
        <w:fldChar w:fldCharType="end"/>
      </w:r>
    </w:p>
    <w:p w:rsidR="00E278C1" w:rsidRDefault="00E278C1" w:rsidP="000A38F8">
      <w:pPr>
        <w:pStyle w:val="Spistreci1"/>
        <w:rPr>
          <w:rStyle w:val="Hipercze"/>
        </w:rPr>
      </w:pPr>
      <w:r>
        <w:fldChar w:fldCharType="begin"/>
      </w:r>
      <w:r>
        <w:instrText xml:space="preserve"> HYPERLINK "file:///C:\\Users\\User\\AppData\\Local\\Microsoft\\Windows\\Temporary%20Internet%20Files\\Content.Outlook\\9K8FUOXR\\SST%20drogowe%20ul.%20Wołomińska.docx" \l "_Toc421796382" </w:instrText>
      </w:r>
      <w:r>
        <w:fldChar w:fldCharType="separate"/>
      </w:r>
      <w:r w:rsidR="000A38F8">
        <w:rPr>
          <w:rStyle w:val="Hipercze"/>
        </w:rPr>
        <w:t>D-05.03.05B</w:t>
      </w:r>
      <w:r w:rsidR="000A38F8">
        <w:rPr>
          <w:rStyle w:val="Hipercze"/>
          <w:rFonts w:ascii="Calibri" w:hAnsi="Calibri"/>
          <w:sz w:val="22"/>
          <w:szCs w:val="22"/>
        </w:rPr>
        <w:tab/>
      </w:r>
      <w:r w:rsidR="000A38F8">
        <w:rPr>
          <w:rStyle w:val="Hipercze"/>
        </w:rPr>
        <w:t xml:space="preserve">NAWIERZCHNIA Z BETONU ASFALTOWEGO. WARSTWA ŚCIERALNA DLA RUCHU KR3- </w:t>
      </w:r>
      <w:r>
        <w:rPr>
          <w:rStyle w:val="Hipercze"/>
        </w:rPr>
        <w:t xml:space="preserve">  </w:t>
      </w:r>
    </w:p>
    <w:p w:rsidR="000A38F8" w:rsidRDefault="00E278C1" w:rsidP="000A38F8">
      <w:pPr>
        <w:pStyle w:val="Spistreci1"/>
        <w:rPr>
          <w:rFonts w:ascii="Calibri" w:hAnsi="Calibri"/>
          <w:sz w:val="22"/>
          <w:szCs w:val="22"/>
        </w:rPr>
      </w:pPr>
      <w:r>
        <w:rPr>
          <w:rStyle w:val="Hipercze"/>
        </w:rPr>
        <w:t xml:space="preserve">                         </w:t>
      </w:r>
      <w:r w:rsidR="000A38F8">
        <w:rPr>
          <w:rStyle w:val="Hipercze"/>
        </w:rPr>
        <w:t>KR4</w:t>
      </w:r>
      <w:r w:rsidR="000A38F8">
        <w:rPr>
          <w:rStyle w:val="Hipercze"/>
          <w:webHidden/>
        </w:rPr>
        <w:tab/>
      </w:r>
      <w:r w:rsidR="000A38F8">
        <w:rPr>
          <w:rStyle w:val="Hipercze"/>
          <w:webHidden/>
        </w:rPr>
        <w:fldChar w:fldCharType="begin"/>
      </w:r>
      <w:r w:rsidR="000A38F8">
        <w:rPr>
          <w:rStyle w:val="Hipercze"/>
          <w:webHidden/>
        </w:rPr>
        <w:instrText xml:space="preserve"> PAGEREF _Toc421796382 \h </w:instrText>
      </w:r>
      <w:r w:rsidR="000A38F8">
        <w:rPr>
          <w:rStyle w:val="Hipercze"/>
          <w:webHidden/>
        </w:rPr>
      </w:r>
      <w:r w:rsidR="000A38F8">
        <w:rPr>
          <w:rStyle w:val="Hipercze"/>
          <w:webHidden/>
        </w:rPr>
        <w:fldChar w:fldCharType="separate"/>
      </w:r>
      <w:r w:rsidR="00567DE1">
        <w:rPr>
          <w:rStyle w:val="Hipercze"/>
          <w:webHidden/>
        </w:rPr>
        <w:t>58</w:t>
      </w:r>
      <w:r w:rsidR="000A38F8">
        <w:rPr>
          <w:rStyle w:val="Hipercze"/>
          <w:webHidden/>
        </w:rPr>
        <w:fldChar w:fldCharType="end"/>
      </w:r>
      <w:r>
        <w:rPr>
          <w:rStyle w:val="Hipercze"/>
        </w:rPr>
        <w:fldChar w:fldCharType="end"/>
      </w:r>
    </w:p>
    <w:p w:rsidR="000A38F8" w:rsidRDefault="009679EB" w:rsidP="000A38F8">
      <w:pPr>
        <w:pStyle w:val="Spistreci1"/>
        <w:rPr>
          <w:rFonts w:ascii="Calibri" w:hAnsi="Calibri"/>
          <w:sz w:val="22"/>
          <w:szCs w:val="22"/>
        </w:rPr>
      </w:pPr>
      <w:hyperlink r:id="rId14" w:anchor="_Toc421796387" w:history="1"/>
    </w:p>
    <w:p w:rsidR="000A38F8" w:rsidRDefault="000A38F8" w:rsidP="000A38F8">
      <w:pPr>
        <w:ind w:left="-567"/>
        <w:jc w:val="both"/>
      </w:pPr>
      <w:r>
        <w:rPr>
          <w:b/>
          <w:bCs/>
        </w:rPr>
        <w:fldChar w:fldCharType="end"/>
      </w: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0A38F8" w:rsidRDefault="000A38F8" w:rsidP="000A38F8">
      <w:pPr>
        <w:pStyle w:val="Tytu"/>
        <w:rPr>
          <w:lang w:val="de-DE"/>
        </w:rPr>
      </w:pPr>
    </w:p>
    <w:p w:rsidR="0064011E" w:rsidRDefault="0064011E" w:rsidP="000A38F8">
      <w:pPr>
        <w:pStyle w:val="Tytu"/>
        <w:rPr>
          <w:lang w:val="de-DE"/>
        </w:rPr>
      </w:pPr>
    </w:p>
    <w:p w:rsidR="0064011E" w:rsidRDefault="0064011E" w:rsidP="000A38F8">
      <w:pPr>
        <w:pStyle w:val="Tytu"/>
        <w:rPr>
          <w:lang w:val="de-DE"/>
        </w:rPr>
      </w:pPr>
    </w:p>
    <w:p w:rsidR="0064011E" w:rsidRDefault="0064011E" w:rsidP="000A38F8">
      <w:pPr>
        <w:pStyle w:val="Tytu"/>
        <w:rPr>
          <w:lang w:val="de-DE"/>
        </w:rPr>
      </w:pPr>
    </w:p>
    <w:p w:rsidR="005F42C6" w:rsidRDefault="005F42C6" w:rsidP="000A38F8">
      <w:pPr>
        <w:pStyle w:val="Tytu"/>
        <w:rPr>
          <w:lang w:val="de-DE"/>
        </w:rPr>
      </w:pPr>
    </w:p>
    <w:p w:rsidR="000A38F8" w:rsidRDefault="000A38F8" w:rsidP="000A38F8">
      <w:pPr>
        <w:pStyle w:val="Tytu"/>
        <w:rPr>
          <w:lang w:val="de-DE"/>
        </w:rPr>
      </w:pPr>
    </w:p>
    <w:p w:rsidR="000A38F8" w:rsidRDefault="000A38F8" w:rsidP="000A38F8">
      <w:pPr>
        <w:pStyle w:val="Nagwek1"/>
        <w:spacing w:before="0" w:after="0" w:line="276" w:lineRule="auto"/>
      </w:pPr>
      <w:bookmarkStart w:id="1" w:name="_Toc421796364"/>
      <w:r>
        <w:lastRenderedPageBreak/>
        <w:t>D-00.00.00</w:t>
      </w:r>
      <w:r>
        <w:tab/>
        <w:t>WYMAGANIA OGÓLNE</w:t>
      </w:r>
      <w:bookmarkEnd w:id="1"/>
    </w:p>
    <w:p w:rsidR="000A38F8" w:rsidRDefault="000A38F8" w:rsidP="000A38F8">
      <w:pPr>
        <w:spacing w:line="276" w:lineRule="auto"/>
        <w:ind w:right="-1"/>
        <w:jc w:val="both"/>
        <w:rPr>
          <w:color w:val="000000"/>
        </w:rPr>
      </w:pPr>
    </w:p>
    <w:p w:rsidR="000A38F8" w:rsidRDefault="000A38F8" w:rsidP="000A38F8">
      <w:pPr>
        <w:spacing w:line="276" w:lineRule="auto"/>
        <w:ind w:right="-1"/>
        <w:jc w:val="both"/>
        <w:rPr>
          <w:b/>
          <w:color w:val="000000"/>
        </w:rPr>
      </w:pPr>
      <w:r>
        <w:rPr>
          <w:b/>
          <w:color w:val="000000"/>
        </w:rPr>
        <w:t>1.</w:t>
      </w:r>
      <w:r>
        <w:rPr>
          <w:b/>
          <w:color w:val="000000"/>
        </w:rPr>
        <w:tab/>
        <w:t xml:space="preserve">WSTĘP </w:t>
      </w:r>
    </w:p>
    <w:p w:rsidR="000A38F8" w:rsidRDefault="000A38F8" w:rsidP="000A38F8">
      <w:pPr>
        <w:spacing w:line="276" w:lineRule="auto"/>
        <w:rPr>
          <w:b/>
        </w:rPr>
      </w:pPr>
    </w:p>
    <w:p w:rsidR="000A38F8" w:rsidRDefault="000A38F8" w:rsidP="000A38F8">
      <w:pPr>
        <w:spacing w:line="276" w:lineRule="auto"/>
        <w:rPr>
          <w:b/>
        </w:rPr>
      </w:pPr>
      <w:r>
        <w:rPr>
          <w:b/>
        </w:rPr>
        <w:t>1.1</w:t>
      </w:r>
      <w:r>
        <w:rPr>
          <w:b/>
        </w:rPr>
        <w:tab/>
        <w:t>Nazwa zadania</w:t>
      </w:r>
    </w:p>
    <w:p w:rsidR="000A38F8" w:rsidRDefault="008742D7" w:rsidP="000A38F8">
      <w:pPr>
        <w:pStyle w:val="Tytu"/>
        <w:ind w:left="0" w:firstLine="0"/>
        <w:jc w:val="both"/>
        <w:rPr>
          <w:rFonts w:ascii="Times New Roman" w:hAnsi="Times New Roman" w:cs="Times New Roman"/>
          <w:sz w:val="20"/>
        </w:rPr>
      </w:pPr>
      <w:r>
        <w:rPr>
          <w:rFonts w:ascii="Times New Roman" w:hAnsi="Times New Roman" w:cs="Times New Roman"/>
          <w:sz w:val="20"/>
        </w:rPr>
        <w:t>Wykonanie nowej</w:t>
      </w:r>
      <w:r w:rsidR="000A38F8">
        <w:rPr>
          <w:rFonts w:ascii="Times New Roman" w:hAnsi="Times New Roman" w:cs="Times New Roman"/>
          <w:sz w:val="20"/>
        </w:rPr>
        <w:t xml:space="preserve"> i podbudowy </w:t>
      </w:r>
      <w:r>
        <w:rPr>
          <w:rFonts w:ascii="Times New Roman" w:hAnsi="Times New Roman" w:cs="Times New Roman"/>
          <w:sz w:val="20"/>
        </w:rPr>
        <w:t xml:space="preserve">na </w:t>
      </w:r>
      <w:r w:rsidR="000A38F8">
        <w:rPr>
          <w:rFonts w:ascii="Times New Roman" w:hAnsi="Times New Roman" w:cs="Times New Roman"/>
          <w:sz w:val="20"/>
        </w:rPr>
        <w:t>dr</w:t>
      </w:r>
      <w:r>
        <w:rPr>
          <w:rFonts w:ascii="Times New Roman" w:hAnsi="Times New Roman" w:cs="Times New Roman"/>
          <w:sz w:val="20"/>
        </w:rPr>
        <w:t>ogach</w:t>
      </w:r>
      <w:r w:rsidR="000A38F8">
        <w:rPr>
          <w:rFonts w:ascii="Times New Roman" w:hAnsi="Times New Roman" w:cs="Times New Roman"/>
          <w:sz w:val="20"/>
        </w:rPr>
        <w:t xml:space="preserve"> powiatowych- Starostwa Powiatu Wołomińskiego </w:t>
      </w:r>
    </w:p>
    <w:p w:rsidR="000A38F8" w:rsidRDefault="000A38F8" w:rsidP="000A38F8">
      <w:pPr>
        <w:pStyle w:val="Tytu"/>
        <w:spacing w:line="276" w:lineRule="auto"/>
        <w:ind w:left="0" w:firstLine="0"/>
        <w:rPr>
          <w:sz w:val="20"/>
        </w:rPr>
      </w:pPr>
    </w:p>
    <w:p w:rsidR="000A38F8" w:rsidRDefault="000A38F8" w:rsidP="000A38F8">
      <w:pPr>
        <w:spacing w:line="276" w:lineRule="auto"/>
        <w:rPr>
          <w:b/>
        </w:rPr>
      </w:pPr>
      <w:r>
        <w:rPr>
          <w:b/>
        </w:rPr>
        <w:t>1.2.</w:t>
      </w:r>
      <w:r>
        <w:rPr>
          <w:b/>
        </w:rPr>
        <w:tab/>
        <w:t>Przedmiot ST</w:t>
      </w:r>
    </w:p>
    <w:p w:rsidR="000A38F8" w:rsidRDefault="000A38F8" w:rsidP="000A38F8">
      <w:pPr>
        <w:spacing w:line="276" w:lineRule="auto"/>
        <w:rPr>
          <w:b/>
        </w:rPr>
      </w:pPr>
    </w:p>
    <w:p w:rsidR="000A38F8" w:rsidRDefault="000A38F8" w:rsidP="000A38F8">
      <w:pPr>
        <w:pStyle w:val="Tytu"/>
        <w:ind w:left="0" w:firstLine="0"/>
        <w:rPr>
          <w:rFonts w:ascii="Times New Roman" w:hAnsi="Times New Roman" w:cs="Times New Roman"/>
          <w:sz w:val="20"/>
          <w:szCs w:val="16"/>
          <w:lang w:eastAsia="ar-SA"/>
        </w:rPr>
      </w:pPr>
      <w:r>
        <w:rPr>
          <w:rFonts w:ascii="Times New Roman" w:hAnsi="Times New Roman" w:cs="Times New Roman"/>
          <w:sz w:val="20"/>
          <w:szCs w:val="20"/>
        </w:rPr>
        <w:t>Specyfikacja Techniczna (ST) D-00.00.00 „Wymagania Ogólne” odnosi się do wymagań wspólnych dla poszczególnych wymagań technicznych dotyczących wykonania i odbioru robót, które zostaną wykonane</w:t>
      </w:r>
      <w:r>
        <w:rPr>
          <w:rFonts w:ascii="Times New Roman" w:hAnsi="Times New Roman" w:cs="Times New Roman"/>
          <w:sz w:val="20"/>
          <w:szCs w:val="20"/>
        </w:rPr>
        <w:br/>
        <w:t xml:space="preserve">w ramach zadania:  </w:t>
      </w:r>
      <w:r w:rsidR="008742D7">
        <w:rPr>
          <w:rFonts w:ascii="Times New Roman" w:hAnsi="Times New Roman" w:cs="Times New Roman"/>
          <w:sz w:val="20"/>
          <w:szCs w:val="20"/>
        </w:rPr>
        <w:t>Wykonanie nowej n</w:t>
      </w:r>
      <w:r>
        <w:rPr>
          <w:rFonts w:ascii="Times New Roman" w:hAnsi="Times New Roman" w:cs="Times New Roman"/>
          <w:sz w:val="20"/>
        </w:rPr>
        <w:t xml:space="preserve">awierzchni i podbudowy </w:t>
      </w:r>
      <w:r w:rsidR="008742D7">
        <w:rPr>
          <w:rFonts w:ascii="Times New Roman" w:hAnsi="Times New Roman" w:cs="Times New Roman"/>
          <w:sz w:val="20"/>
        </w:rPr>
        <w:t xml:space="preserve">na </w:t>
      </w:r>
      <w:r>
        <w:rPr>
          <w:rFonts w:ascii="Times New Roman" w:hAnsi="Times New Roman" w:cs="Times New Roman"/>
          <w:sz w:val="20"/>
        </w:rPr>
        <w:t>dr</w:t>
      </w:r>
      <w:r w:rsidR="008742D7">
        <w:rPr>
          <w:rFonts w:ascii="Times New Roman" w:hAnsi="Times New Roman" w:cs="Times New Roman"/>
          <w:sz w:val="20"/>
        </w:rPr>
        <w:t xml:space="preserve">ogach </w:t>
      </w:r>
      <w:r>
        <w:rPr>
          <w:rFonts w:ascii="Times New Roman" w:hAnsi="Times New Roman" w:cs="Times New Roman"/>
          <w:sz w:val="20"/>
        </w:rPr>
        <w:t xml:space="preserve">powiatowych na odcinkach </w:t>
      </w:r>
      <w:proofErr w:type="spellStart"/>
      <w:r>
        <w:rPr>
          <w:rFonts w:ascii="Times New Roman" w:hAnsi="Times New Roman" w:cs="Times New Roman"/>
          <w:sz w:val="20"/>
        </w:rPr>
        <w:t>j.w</w:t>
      </w:r>
      <w:proofErr w:type="spellEnd"/>
      <w:r>
        <w:rPr>
          <w:rFonts w:ascii="Times New Roman" w:hAnsi="Times New Roman" w:cs="Times New Roman"/>
          <w:sz w:val="20"/>
        </w:rPr>
        <w:t>.</w:t>
      </w:r>
    </w:p>
    <w:p w:rsidR="000A38F8" w:rsidRDefault="000A38F8" w:rsidP="000A38F8">
      <w:pPr>
        <w:spacing w:line="276" w:lineRule="auto"/>
      </w:pPr>
    </w:p>
    <w:p w:rsidR="000A38F8" w:rsidRDefault="000A38F8" w:rsidP="000A38F8">
      <w:pPr>
        <w:spacing w:line="276" w:lineRule="auto"/>
        <w:rPr>
          <w:b/>
        </w:rPr>
      </w:pPr>
      <w:r>
        <w:rPr>
          <w:b/>
        </w:rPr>
        <w:t>1.3.</w:t>
      </w:r>
      <w:r>
        <w:rPr>
          <w:b/>
        </w:rPr>
        <w:tab/>
        <w:t>Zakres robót objętych ST</w:t>
      </w:r>
    </w:p>
    <w:p w:rsidR="000A38F8" w:rsidRDefault="000A38F8" w:rsidP="000A38F8">
      <w:pPr>
        <w:tabs>
          <w:tab w:val="left" w:pos="-1440"/>
          <w:tab w:val="left" w:pos="-720"/>
          <w:tab w:val="left" w:pos="0"/>
        </w:tabs>
        <w:spacing w:line="276" w:lineRule="auto"/>
        <w:jc w:val="both"/>
        <w:rPr>
          <w:spacing w:val="-3"/>
        </w:rPr>
      </w:pPr>
      <w:r>
        <w:rPr>
          <w:spacing w:val="-3"/>
        </w:rPr>
        <w:t>Wymagania ogólne należy rozumieć i stosować w powiązaniu ze specyfikacjami drogowymi (wymienionymi poniżej).</w:t>
      </w:r>
    </w:p>
    <w:p w:rsidR="000A38F8" w:rsidRDefault="000A38F8" w:rsidP="000A38F8">
      <w:pPr>
        <w:tabs>
          <w:tab w:val="left" w:pos="-1440"/>
          <w:tab w:val="left" w:pos="-720"/>
          <w:tab w:val="left" w:pos="0"/>
          <w:tab w:val="left" w:pos="720"/>
          <w:tab w:val="left" w:pos="1008"/>
          <w:tab w:val="left" w:pos="1440"/>
        </w:tabs>
        <w:spacing w:line="276" w:lineRule="auto"/>
        <w:jc w:val="both"/>
        <w:rPr>
          <w:spacing w:val="-3"/>
        </w:rPr>
      </w:pPr>
    </w:p>
    <w:p w:rsidR="000A38F8" w:rsidRDefault="000A38F8" w:rsidP="000A38F8">
      <w:pPr>
        <w:pStyle w:val="Tekstpodstawowy"/>
        <w:spacing w:after="0" w:line="276" w:lineRule="auto"/>
      </w:pPr>
      <w:r>
        <w:t>Wymagania ogólne należy rozumieć i stosować w powiązaniu ze Specyfikacjami Technicznymi dotyczącymi robót drogowych.</w:t>
      </w:r>
    </w:p>
    <w:p w:rsidR="000A38F8" w:rsidRDefault="000A38F8" w:rsidP="000A38F8">
      <w:pPr>
        <w:pStyle w:val="Tekstpodstawowy"/>
        <w:spacing w:after="0" w:line="276" w:lineRule="auto"/>
      </w:pPr>
    </w:p>
    <w:p w:rsidR="000A38F8" w:rsidRDefault="000A38F8" w:rsidP="000A38F8">
      <w:pPr>
        <w:tabs>
          <w:tab w:val="left" w:pos="-1440"/>
          <w:tab w:val="left" w:pos="-720"/>
          <w:tab w:val="left" w:pos="0"/>
          <w:tab w:val="left" w:pos="1008"/>
          <w:tab w:val="left" w:pos="1440"/>
        </w:tabs>
        <w:spacing w:line="276" w:lineRule="auto"/>
        <w:jc w:val="both"/>
        <w:rPr>
          <w:b/>
          <w:spacing w:val="-3"/>
        </w:rPr>
      </w:pPr>
      <w:r>
        <w:rPr>
          <w:b/>
          <w:spacing w:val="-3"/>
        </w:rPr>
        <w:t xml:space="preserve"> 1.4.</w:t>
      </w:r>
      <w:r>
        <w:rPr>
          <w:b/>
          <w:spacing w:val="-3"/>
        </w:rPr>
        <w:tab/>
        <w:t>Określenia podstawowe</w:t>
      </w:r>
    </w:p>
    <w:p w:rsidR="000A38F8" w:rsidRDefault="000A38F8" w:rsidP="000A38F8">
      <w:pPr>
        <w:tabs>
          <w:tab w:val="left" w:pos="-1440"/>
          <w:tab w:val="left" w:pos="-720"/>
          <w:tab w:val="left" w:pos="0"/>
          <w:tab w:val="left" w:pos="720"/>
          <w:tab w:val="left" w:pos="1008"/>
          <w:tab w:val="left" w:pos="1440"/>
        </w:tabs>
        <w:spacing w:line="276" w:lineRule="auto"/>
        <w:jc w:val="both"/>
        <w:rPr>
          <w:spacing w:val="-3"/>
        </w:rPr>
      </w:pPr>
      <w:r>
        <w:rPr>
          <w:spacing w:val="-3"/>
        </w:rPr>
        <w:t>Użyte w Specyfikacjach Technicznych (ST) wymienione poniżej określenia należy rozumieć w każdym przypadku następująco:</w:t>
      </w:r>
    </w:p>
    <w:p w:rsidR="000A38F8" w:rsidRDefault="000A38F8" w:rsidP="000A38F8">
      <w:pPr>
        <w:tabs>
          <w:tab w:val="left" w:pos="-1725"/>
          <w:tab w:val="left" w:pos="0"/>
          <w:tab w:val="left" w:pos="360"/>
          <w:tab w:val="left" w:pos="435"/>
          <w:tab w:val="left" w:pos="723"/>
          <w:tab w:val="left" w:pos="1443"/>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Budowla drogowa</w:t>
      </w:r>
      <w:r>
        <w:rPr>
          <w:spacing w:val="-3"/>
        </w:rPr>
        <w:t xml:space="preserve"> - obiekt budowlany, nie będący budynkiem, stanowiący całość </w:t>
      </w:r>
      <w:proofErr w:type="spellStart"/>
      <w:r>
        <w:rPr>
          <w:spacing w:val="-3"/>
        </w:rPr>
        <w:t>techniczno</w:t>
      </w:r>
      <w:proofErr w:type="spellEnd"/>
      <w:r>
        <w:rPr>
          <w:spacing w:val="-3"/>
        </w:rPr>
        <w:t xml:space="preserve"> użytkową (droga) albo jego część stanowiącą odrębny element konstrukcyjny lub technologiczny (obiekt mostowy, korpus ziemny, węzeł).</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Droga</w:t>
      </w:r>
      <w:r>
        <w:rPr>
          <w:spacing w:val="-3"/>
        </w:rPr>
        <w:t xml:space="preserve"> - wydzielony pas terenu przeznaczony do ruchu lub postoju pojazdów oraz ruchu pieszych wraz z wszelkimi urządzeniami technicznymi związanymi z prowadzeniem i zabezpieczeniem ruchu.</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Droga tymczasowa (montażowa)</w:t>
      </w:r>
      <w:r>
        <w:rPr>
          <w:spacing w:val="-3"/>
        </w:rPr>
        <w:t xml:space="preserve"> - droga specjalnie przygotowana, przeznaczona do ruchu pojazdów obsługujących zadanie budowlane na czas jego wykonania, przewidziana do usunięcia po jego zakończeniu.</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Chodnik </w:t>
      </w:r>
      <w:r>
        <w:rPr>
          <w:spacing w:val="-3"/>
        </w:rPr>
        <w:t>- wyznaczony pas terenu przy jezdni lub odsunięty od jezdni, przeznaczony do ruchu pieszych i odpowiednio utwardzony.</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Ciąg pieszo-rowerowy</w:t>
      </w:r>
      <w:r>
        <w:rPr>
          <w:spacing w:val="-3"/>
        </w:rPr>
        <w:t xml:space="preserve"> – wyznaczony pas terenu przy jezdni lub odsunięty od jezdni przeznaczony do ruchu pieszych oraz ruchu rowerzystów i odpowiednio utwardzony.</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Dziennik Budowy</w:t>
      </w:r>
      <w:r>
        <w:rPr>
          <w:spacing w:val="-3"/>
        </w:rPr>
        <w:t xml:space="preserve"> - książka z ponumerowanymi stronami, opatrzona pieczęcią organu wydającego, wydana zgodnie z obowiązującymi przepisami, stanowiąca urzędowy dokument przebiegu robót budowlanych.</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 xml:space="preserve">Grunt stabilizowany cementem - </w:t>
      </w:r>
      <w:r>
        <w:rPr>
          <w:spacing w:val="-3"/>
        </w:rPr>
        <w:t xml:space="preserve">mieszanka cementowo-gruntowa zagęszczona </w:t>
      </w:r>
      <w:r>
        <w:rPr>
          <w:spacing w:val="-3"/>
        </w:rPr>
        <w:tab/>
        <w:t>i stwardniała w wyniku ukończenia procesu wiązania cementu.</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Jezdnia</w:t>
      </w:r>
      <w:r>
        <w:rPr>
          <w:spacing w:val="-3"/>
        </w:rPr>
        <w:t xml:space="preserve"> - część korony drogi przeznaczona do ruchu pojazdów.</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Kanał deszczowy </w:t>
      </w:r>
      <w:r>
        <w:rPr>
          <w:spacing w:val="-3"/>
        </w:rPr>
        <w:t>– kanał przeznaczony do odprowadzanie ścieków opadowych.</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Kierownik budowy </w:t>
      </w:r>
      <w:r>
        <w:rPr>
          <w:spacing w:val="-3"/>
        </w:rPr>
        <w:t>– osoba wyznaczona przez Wykonawcę, upoważniona do kierowania robotami i występowania w jego imieniu w sprawach realizacji kontraktu.</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Korona drogi</w:t>
      </w:r>
      <w:r>
        <w:rPr>
          <w:spacing w:val="-3"/>
        </w:rPr>
        <w:t xml:space="preserve"> - jezdnia (jezdnie) z poboczami lub chodnikami, zatokami, pasami awaryjnego postoju i pasami dzielącymi jezdnie.</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Konstrukcja nawierzchni</w:t>
      </w:r>
      <w:r>
        <w:rPr>
          <w:spacing w:val="-3"/>
        </w:rPr>
        <w:t xml:space="preserve"> - układ warstw nawierzchni wraz ze sposobem ich połączenia.</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Korpus drogowy</w:t>
      </w:r>
      <w:r>
        <w:rPr>
          <w:spacing w:val="-3"/>
        </w:rPr>
        <w:t xml:space="preserve"> - nasyp lub ta część wykopu, która jest ograniczona koroną drogi i skarpami rowów.</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Koryto</w:t>
      </w:r>
      <w:r>
        <w:rPr>
          <w:spacing w:val="-3"/>
        </w:rPr>
        <w:t xml:space="preserve"> - element uformowany w korpusie drogowym w celu ułożenia w nim konstrukcji nawierzchni.</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Kruszywo stabilizowane cementem</w:t>
      </w:r>
      <w:r>
        <w:rPr>
          <w:spacing w:val="-3"/>
        </w:rPr>
        <w:t xml:space="preserve"> - mieszanka kruszywa naturalnego, cementu i wody, </w:t>
      </w:r>
      <w:r>
        <w:rPr>
          <w:spacing w:val="-3"/>
        </w:rPr>
        <w:tab/>
        <w:t xml:space="preserve">a w razie potrzeby dodatków ulepszających, np. popiołów lotnych lub chlorku wapniowego, </w:t>
      </w:r>
      <w:r>
        <w:rPr>
          <w:spacing w:val="-3"/>
        </w:rPr>
        <w:tab/>
        <w:t xml:space="preserve">dobranych w optymalnych ilościach, zagęszczona i stwardniała w wyniku ukończenia </w:t>
      </w:r>
      <w:r>
        <w:rPr>
          <w:spacing w:val="-3"/>
        </w:rPr>
        <w:tab/>
        <w:t>procesu wiązania cementu.</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Laboratorium</w:t>
      </w:r>
      <w:r>
        <w:rPr>
          <w:spacing w:val="-3"/>
        </w:rPr>
        <w:t xml:space="preserve"> - drogowe lub inne laboratorium badawcze, zaakceptowane przez Zamawiającego, niezbędne do przeprowadzenia wszelkich badań i prób związanych z oceną jakości materiałów oraz Robót.</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bCs/>
          <w:iCs/>
          <w:spacing w:val="-3"/>
        </w:rPr>
        <w:t>Ława</w:t>
      </w:r>
      <w:r>
        <w:rPr>
          <w:b/>
          <w:bCs/>
          <w:spacing w:val="-3"/>
        </w:rPr>
        <w:t xml:space="preserve"> –</w:t>
      </w:r>
      <w:r>
        <w:rPr>
          <w:spacing w:val="-3"/>
        </w:rPr>
        <w:t xml:space="preserve"> betonowa warstwa nośna służąca do umocnienia opornika oraz przenosząca obciążenie opornika na grunt.</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lastRenderedPageBreak/>
        <w:t>Materiały</w:t>
      </w:r>
      <w:r>
        <w:rPr>
          <w:spacing w:val="-3"/>
        </w:rPr>
        <w:t xml:space="preserve"> - wszelkie tworzywa niezbędne do wykonania Robót, zgodne z Programem Funkcjonalno-Użytkowym, zaakceptowane przez Inżyniera.</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 xml:space="preserve">Mieszanka cementowo-gruntowa - </w:t>
      </w:r>
      <w:r>
        <w:rPr>
          <w:spacing w:val="-3"/>
        </w:rPr>
        <w:t xml:space="preserve">mieszanka gruntu, cementu i wody, a w razie potrzeby </w:t>
      </w:r>
      <w:r>
        <w:rPr>
          <w:spacing w:val="-3"/>
        </w:rPr>
        <w:tab/>
        <w:t>również dodatków ulepszających, np. popiołów lotnych lub chlorku wapniowego, dobranych w optymalnych ilościach.</w:t>
      </w:r>
    </w:p>
    <w:p w:rsidR="000A38F8" w:rsidRDefault="000A38F8" w:rsidP="000A38F8">
      <w:pPr>
        <w:tabs>
          <w:tab w:val="left" w:pos="-1725"/>
          <w:tab w:val="left" w:pos="-1005"/>
          <w:tab w:val="left" w:pos="-285"/>
          <w:tab w:val="left" w:pos="435"/>
          <w:tab w:val="left" w:pos="1155"/>
          <w:tab w:val="left" w:pos="1443"/>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Nawierzchnia</w:t>
      </w:r>
      <w:r>
        <w:rPr>
          <w:spacing w:val="-3"/>
        </w:rPr>
        <w:t xml:space="preserve"> - warstwa lub zespół warstw służących do przejmowania i rozkładania obciążeń od ruchu na podłoże gruntowe i zapewniających dogodne warunki dla ruchu.</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Niweleta</w:t>
      </w:r>
      <w:r>
        <w:rPr>
          <w:spacing w:val="-3"/>
        </w:rPr>
        <w:t xml:space="preserve"> - wysokościowe i geometryczne rozwinięcie na płaszczyźnie pionowego przekroju w osi drogi lub obiektu mostowego.</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Odpowiednia (bliska) zgodność</w:t>
      </w:r>
      <w:r>
        <w:rPr>
          <w:spacing w:val="-3"/>
        </w:rPr>
        <w:t xml:space="preserve"> - zgodność wykonywanych Robót z dopuszczonymi tolerancjami, a jeśli przedział tolerancji nie został określony - z przeciętnymi tolerancjami, przyjmowanymi zwyczajowo dla danego rodzaju Robót budowlanych.</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bCs/>
          <w:spacing w:val="-3"/>
        </w:rPr>
        <w:t>Opornik</w:t>
      </w:r>
      <w:r>
        <w:rPr>
          <w:b/>
          <w:bCs/>
          <w:iCs/>
          <w:spacing w:val="-3"/>
        </w:rPr>
        <w:t>i betonowe</w:t>
      </w:r>
      <w:r>
        <w:rPr>
          <w:b/>
          <w:bCs/>
          <w:spacing w:val="-3"/>
        </w:rPr>
        <w:t xml:space="preserve"> –</w:t>
      </w:r>
      <w:r>
        <w:rPr>
          <w:spacing w:val="-3"/>
        </w:rPr>
        <w:t xml:space="preserve"> prefabrykowane betonowe elementy rozgraniczające chodniki dla pieszych od</w:t>
      </w:r>
      <w:r>
        <w:rPr>
          <w:spacing w:val="-3"/>
        </w:rPr>
        <w:tab/>
        <w:t>jezdni.</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bCs/>
          <w:iCs/>
          <w:spacing w:val="-3"/>
        </w:rPr>
        <w:t>Opór</w:t>
      </w:r>
      <w:r>
        <w:rPr>
          <w:b/>
          <w:bCs/>
          <w:spacing w:val="-3"/>
        </w:rPr>
        <w:t xml:space="preserve"> –</w:t>
      </w:r>
      <w:r>
        <w:rPr>
          <w:b/>
          <w:spacing w:val="-3"/>
        </w:rPr>
        <w:t xml:space="preserve"> </w:t>
      </w:r>
      <w:r>
        <w:rPr>
          <w:spacing w:val="-3"/>
        </w:rPr>
        <w:t>beton na zewnętrznej stronie opornika</w:t>
      </w:r>
      <w:r>
        <w:rPr>
          <w:b/>
          <w:spacing w:val="-3"/>
        </w:rPr>
        <w:t>.</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Pas drogowy</w:t>
      </w:r>
      <w:r>
        <w:rPr>
          <w:spacing w:val="-3"/>
        </w:rPr>
        <w:t xml:space="preserve">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Pobocze</w:t>
      </w:r>
      <w:r>
        <w:rPr>
          <w:spacing w:val="-3"/>
        </w:rPr>
        <w:t xml:space="preserve"> - część korony drogi przeznaczona do chwilowego postoju pojazdów, umieszczenia urządzeń organizacji i bezpieczeństwa ruchu oraz do ruchu pieszych, służąca jednocześnie do bocznego oparcia konstrukcji nawierzchni.</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Podbudowa</w:t>
      </w:r>
      <w:r>
        <w:rPr>
          <w:spacing w:val="-3"/>
        </w:rPr>
        <w:t xml:space="preserve"> - dolna część nawierzchni służąca do przenoszenia obciążeń od ruchu na podłoże. Podbudowa może składać się z podbudowy zasadniczej i podbudowy pomocniczej.</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Podbudowa zasadnicza</w:t>
      </w:r>
      <w:r>
        <w:rPr>
          <w:spacing w:val="-3"/>
        </w:rPr>
        <w:t xml:space="preserve"> - górna część podbudowy spełniająca funkcje nośne w konstrukcji nawierzchni. Może ona składać się z jednej lub dwóch warstw.</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Podbudowa pomocnicza</w:t>
      </w:r>
      <w:r>
        <w:rPr>
          <w:spacing w:val="-3"/>
        </w:rPr>
        <w:t xml:space="preserve"> - dolna część podbudowy spełniająca, obok funkcji nośnych, funkcje zabezpieczenia nawierzchni przed działaniem wody, mrozu i przenikaniem cząstek podłoża. Może zawierać warstwę </w:t>
      </w:r>
      <w:proofErr w:type="spellStart"/>
      <w:r>
        <w:rPr>
          <w:spacing w:val="-3"/>
        </w:rPr>
        <w:t>mrozoochronną</w:t>
      </w:r>
      <w:proofErr w:type="spellEnd"/>
      <w:r>
        <w:rPr>
          <w:spacing w:val="-3"/>
        </w:rPr>
        <w:t>, odsączającą lub odcinającą.</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Podbudowa z gruntu stabilizowanego cementem</w:t>
      </w:r>
      <w:r>
        <w:rPr>
          <w:spacing w:val="-3"/>
        </w:rPr>
        <w:t xml:space="preserve"> - jedna lub dwie warstwy zagęszczonej </w:t>
      </w:r>
      <w:r>
        <w:rPr>
          <w:spacing w:val="-3"/>
        </w:rPr>
        <w:tab/>
        <w:t xml:space="preserve">mieszanki cementowo-gruntowej, która po osiągnięciu właściwej wytrzymałości na </w:t>
      </w:r>
      <w:r>
        <w:rPr>
          <w:spacing w:val="-3"/>
        </w:rPr>
        <w:tab/>
        <w:t>ściskanie, stanowi fragment nośnej części nawierzchni drogowej.</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Podłoże</w:t>
      </w:r>
      <w:r>
        <w:rPr>
          <w:spacing w:val="-3"/>
        </w:rPr>
        <w:t xml:space="preserve"> </w:t>
      </w:r>
      <w:r>
        <w:rPr>
          <w:b/>
          <w:spacing w:val="-3"/>
        </w:rPr>
        <w:t xml:space="preserve">nawierzchni </w:t>
      </w:r>
      <w:r>
        <w:rPr>
          <w:spacing w:val="-3"/>
        </w:rPr>
        <w:t>- grunt rodzimy lub nasypowy, leżący pod nawierzchnią do głębokości przemarzania.</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Podłoże ulepszone</w:t>
      </w:r>
      <w:r>
        <w:rPr>
          <w:spacing w:val="-3"/>
        </w:rPr>
        <w:t xml:space="preserve"> </w:t>
      </w:r>
      <w:r>
        <w:rPr>
          <w:b/>
          <w:spacing w:val="-3"/>
        </w:rPr>
        <w:t>nawierzchni</w:t>
      </w:r>
      <w:r>
        <w:rPr>
          <w:spacing w:val="-3"/>
        </w:rPr>
        <w:t xml:space="preserve"> - górna warstwa podłoża, leżąca bezpośrednio pod nawierzchnią, ulepszona w celu umożliwienia przejęcia ruchu budowlanego i właściwego wykonania nawierzchni.</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bCs/>
          <w:iCs/>
          <w:spacing w:val="-3"/>
        </w:rPr>
        <w:t>Podsypka</w:t>
      </w:r>
      <w:r>
        <w:rPr>
          <w:b/>
          <w:bCs/>
          <w:spacing w:val="-3"/>
        </w:rPr>
        <w:t xml:space="preserve"> –</w:t>
      </w:r>
      <w:r>
        <w:rPr>
          <w:spacing w:val="-3"/>
        </w:rPr>
        <w:t xml:space="preserve"> warstwa wyrównawcza z zaprawy cementowo-piaskowej ułożona bezpośrednio na  ławie.</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Przedsięwzięcie budowlane zamiennie zwane „Zadaniem”</w:t>
      </w:r>
      <w:r>
        <w:rPr>
          <w:spacing w:val="-3"/>
        </w:rPr>
        <w:t xml:space="preserve"> – zaprojektowanie i kompleksowa realizacja nowego połączenia drogowego lub całkowita modernizacja/przebudowa (zmiana parametrów geometrycznych trasy w planie i przekroju podłużnym) istniejącego połączenia.</w:t>
      </w:r>
    </w:p>
    <w:p w:rsidR="000A38F8" w:rsidRDefault="000A38F8" w:rsidP="000A38F8">
      <w:pPr>
        <w:tabs>
          <w:tab w:val="left" w:pos="-1725"/>
          <w:tab w:val="left" w:pos="-1005"/>
          <w:tab w:val="left" w:pos="-285"/>
          <w:tab w:val="left" w:pos="426"/>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Przepust</w:t>
      </w:r>
      <w:r>
        <w:rPr>
          <w:spacing w:val="-3"/>
        </w:rPr>
        <w:t xml:space="preserve"> - budowla o przekroju poprzecznym zamkniętym, przeznaczona do przeprowadzania cieku, szlaku wędrówek zwierząt dziko żyjących lub urządzeń technicznych przez korpus drogowy.</w:t>
      </w:r>
    </w:p>
    <w:p w:rsidR="000A38F8" w:rsidRDefault="000A38F8" w:rsidP="000A38F8">
      <w:pPr>
        <w:tabs>
          <w:tab w:val="left" w:pos="-1725"/>
          <w:tab w:val="left" w:pos="-1005"/>
          <w:tab w:val="left" w:pos="-285"/>
          <w:tab w:val="left" w:pos="426"/>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Przeszkoda naturalna</w:t>
      </w:r>
      <w:r>
        <w:rPr>
          <w:spacing w:val="-3"/>
        </w:rPr>
        <w:t xml:space="preserve"> - element środowiska naturalnego, stanowiący utrudnienie w realizacji zadania budowlanego, na przykład dolina, bagno, rzeka, szlak wędrówek dzikich zwierząt itp.</w:t>
      </w:r>
    </w:p>
    <w:p w:rsidR="000A38F8" w:rsidRDefault="000A38F8" w:rsidP="000A38F8">
      <w:pPr>
        <w:tabs>
          <w:tab w:val="left" w:pos="-1725"/>
          <w:tab w:val="left" w:pos="-1005"/>
          <w:tab w:val="left" w:pos="-285"/>
          <w:tab w:val="left" w:pos="426"/>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Przeszkoda sztuczna</w:t>
      </w:r>
      <w:r>
        <w:rPr>
          <w:spacing w:val="-3"/>
        </w:rPr>
        <w:t xml:space="preserve"> - dzieło ludzkie, stanowiące utrudnienie w realizacji zadania budowlanego, na przykład droga, kolej, rurociąg, kanał, ciąg pieszy lub rowerowy itp.</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Rekultywacja</w:t>
      </w:r>
      <w:r>
        <w:rPr>
          <w:spacing w:val="-3"/>
        </w:rPr>
        <w:t xml:space="preserve"> - Roboty mające na celu uporządkowanie i przywrócenie pierwotnych funkcji terenom naruszonym w czasie realizacji zadania budowlanego.</w:t>
      </w:r>
    </w:p>
    <w:p w:rsidR="000A38F8" w:rsidRDefault="000A38F8" w:rsidP="000A38F8">
      <w:pPr>
        <w:tabs>
          <w:tab w:val="left" w:pos="-1725"/>
          <w:tab w:val="left" w:pos="-1005"/>
          <w:tab w:val="left" w:pos="-285"/>
          <w:tab w:val="left" w:pos="435"/>
          <w:tab w:val="left" w:pos="867"/>
          <w:tab w:val="left" w:pos="1299"/>
          <w:tab w:val="left" w:pos="156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Teren budowy </w:t>
      </w:r>
      <w:r>
        <w:rPr>
          <w:spacing w:val="-3"/>
        </w:rPr>
        <w:t>– teren udostępniony przez Zamawiającego dla wykonania na nim robót oraz inne miejsca wymienione w Umowie jako tworzące część Terenu Budowy.</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Warstwa </w:t>
      </w:r>
      <w:proofErr w:type="spellStart"/>
      <w:r>
        <w:rPr>
          <w:b/>
          <w:spacing w:val="-3"/>
        </w:rPr>
        <w:t>mrozoochronna</w:t>
      </w:r>
      <w:proofErr w:type="spellEnd"/>
      <w:r>
        <w:rPr>
          <w:spacing w:val="-3"/>
        </w:rPr>
        <w:t xml:space="preserve"> – warstwa, której głównym zadaniem jest ochrona nawierzchni przed skutkami działania mrozu.</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Warstwa odcinająca</w:t>
      </w:r>
      <w:r>
        <w:rPr>
          <w:spacing w:val="-3"/>
        </w:rPr>
        <w:t xml:space="preserve"> – warstwa stosowana w celu uniemożliwienia przenikania cząstek drobnych gruntu do warstwy nawierzchni leżącej powyżej.</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Warstwa odsączająca</w:t>
      </w:r>
      <w:r>
        <w:rPr>
          <w:spacing w:val="-3"/>
        </w:rPr>
        <w:t xml:space="preserve"> – warstwa służąca do odprowadzenia wody przedostającej się do nawierzchni.</w:t>
      </w:r>
    </w:p>
    <w:p w:rsidR="000A38F8" w:rsidRDefault="000A38F8" w:rsidP="000A38F8">
      <w:pPr>
        <w:tabs>
          <w:tab w:val="left" w:pos="-1725"/>
          <w:tab w:val="left" w:pos="-1005"/>
          <w:tab w:val="left" w:pos="-285"/>
          <w:tab w:val="left" w:pos="435"/>
          <w:tab w:val="left" w:pos="867"/>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Warstwa ścieralna</w:t>
      </w:r>
      <w:r>
        <w:rPr>
          <w:spacing w:val="-3"/>
        </w:rPr>
        <w:t xml:space="preserve"> - górna warstwa nawierzchni poddana bezpośrednio oddziaływaniu ruchu i czynników atmosferycznych.</w:t>
      </w:r>
    </w:p>
    <w:p w:rsidR="000A38F8" w:rsidRDefault="000A38F8" w:rsidP="000A38F8">
      <w:pPr>
        <w:tabs>
          <w:tab w:val="left" w:pos="-1725"/>
          <w:tab w:val="left" w:pos="-1005"/>
          <w:tab w:val="left" w:pos="-285"/>
          <w:tab w:val="left" w:pos="435"/>
          <w:tab w:val="left" w:pos="867"/>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lastRenderedPageBreak/>
        <w:t>Warstwa wiążąca</w:t>
      </w:r>
      <w:r>
        <w:rPr>
          <w:spacing w:val="-3"/>
        </w:rPr>
        <w:t xml:space="preserve"> - warstwa znajdująca się między warstwą ścieralną a podbudową, zapewniająca lepsze rozłożenie </w:t>
      </w:r>
      <w:proofErr w:type="spellStart"/>
      <w:r>
        <w:rPr>
          <w:spacing w:val="-3"/>
        </w:rPr>
        <w:t>naprężeń</w:t>
      </w:r>
      <w:proofErr w:type="spellEnd"/>
      <w:r>
        <w:rPr>
          <w:spacing w:val="-3"/>
        </w:rPr>
        <w:t xml:space="preserve"> w nawierzchni i przekazywanie ich na podbudowę.</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Warstwa wyrównawcza</w:t>
      </w:r>
      <w:r>
        <w:rPr>
          <w:spacing w:val="-3"/>
        </w:rPr>
        <w:t xml:space="preserve"> - warstwa służąca do wyrównania nierówności podbudowy lub profilu istniejącej nawierzchni.</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Zamawiający- </w:t>
      </w:r>
      <w:r>
        <w:rPr>
          <w:spacing w:val="-3"/>
        </w:rPr>
        <w:t xml:space="preserve">osoba fizyczna, osoba prawna albo jednostka organizacyjna nie posiadająca osobowości prawnej obowiązana do stosowania ustawy. Zamawiający jest obowiązany określić sposób porozumiewania się zamawiającego z wykonawcami oraz przekazywania oświadczeń i dokumentów, a także wskazać osoby uprawnione do porozumiewania się z wykonawcami. Z reguły zamawiający wskazuje do kontaktu z wykonawcami odrębnie osobę właściwą w zakresie procedury oraz osobę właściwą ze względu na przedmiot zamówienia. </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1.5.</w:t>
      </w:r>
      <w:r>
        <w:rPr>
          <w:b/>
          <w:spacing w:val="-3"/>
        </w:rPr>
        <w:tab/>
        <w:t>Ogólne wymagania dotyczące Robót</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jest odpowiedzialny za jakość wykonanych Robót, bezpieczeństwo wszelkich czynności na terenie budowy, metody użyte przy budowie oraz za ich zgodność z Dokumentacją Projektową i ST opracowanymi przez Wykonawcę.</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Koszty spełnienia przez Wykonawcę niżej określonych przedsięwzięć nie podlegają odrębnej zapłacie i przyjmuje się, że są włączone w Cenę Oferty (Zaakceptowaną Kwotę Kontraktową).</w:t>
      </w:r>
    </w:p>
    <w:p w:rsidR="000A38F8" w:rsidRDefault="000A38F8" w:rsidP="000A38F8">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numPr>
          <w:ilvl w:val="0"/>
          <w:numId w:val="1"/>
        </w:num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Przekazanie Terenu Budowy</w:t>
      </w: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Zamawiający w terminie określonym w Umowie przekaże Wykonawcy Teren Budowy wraz ze wszystkimi wymaganymi uzgodnieniami prawnymi i administracyjnymi.</w:t>
      </w: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Na Wykonawcy spoczywa odpowiedzialność za ochronę przekazanych mu punktów pomiarowych do chwili odbioru ostatecznego robót. Uszkodzone lub zniszczone znaki geodezyjne Wykonawca odtworzy i utrwali na własny koszt.</w:t>
      </w: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 </w:t>
      </w:r>
    </w:p>
    <w:p w:rsidR="000A38F8" w:rsidRDefault="000A38F8" w:rsidP="000A38F8">
      <w:pPr>
        <w:numPr>
          <w:ilvl w:val="0"/>
          <w:numId w:val="1"/>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rPr>
          <w:b/>
          <w:spacing w:val="-3"/>
        </w:rPr>
      </w:pPr>
      <w:r>
        <w:rPr>
          <w:b/>
          <w:spacing w:val="-3"/>
        </w:rPr>
        <w:t>Zabezpieczenie Terenu Budowy i utrzymanie tymczasowej organizacji ruchu podczas budowy</w:t>
      </w:r>
    </w:p>
    <w:p w:rsidR="000A38F8" w:rsidRDefault="000A38F8" w:rsidP="000A38F8">
      <w:pPr>
        <w:tabs>
          <w:tab w:val="left" w:pos="-1725"/>
          <w:tab w:val="left" w:pos="-1005"/>
          <w:tab w:val="left" w:pos="-285"/>
          <w:tab w:val="left" w:pos="0"/>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0"/>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jest zobowiązany do zabezpieczenia terenu budowy w okresie realizacji Robót aż do zakończenia i odbioru ostatecznego Robót.</w:t>
      </w: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6"/>
        </w:rPr>
      </w:pPr>
      <w:r>
        <w:rPr>
          <w:spacing w:val="-6"/>
        </w:rPr>
        <w:t>Przed przystąpieniem do Robót Wykonawca przedstawi Zamawiającemu do zatwierdzenia, uzgodniony z odpowiednim zarządem drogi i organem zarządzającym ruchem, projekt organizacji ruchu i zabezpie</w:t>
      </w:r>
      <w:r>
        <w:rPr>
          <w:spacing w:val="-6"/>
        </w:rPr>
        <w:softHyphen/>
        <w:t>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jest zobowiązany do utrzymania ruchu publicznego oraz utrzymania istniejących obiektów (jezdnie, ścieżki rowerowe, ciągi piesze, znaki drogowe, bariery ochronne, urządzenia odwodnienia itp.) w związku z prowadzonymi Robotami, w okresie ich realizacji, aż do zakończenia i odbioru ostatecznego Robót.</w:t>
      </w: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highlight w:val="yellow"/>
        </w:rPr>
      </w:pP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 czasie wykonywania Robót Wykonawca dostarczy, zainsta</w:t>
      </w:r>
      <w:r>
        <w:rPr>
          <w:spacing w:val="-3"/>
        </w:rPr>
        <w:softHyphen/>
        <w:t>luje, będzie utrzymywać i obsługiwać wszystkie tymczasowe urządzenia zabezpieczające takie jak: ogrodzenia, poręcze,</w:t>
      </w:r>
      <w:r>
        <w:rPr>
          <w:i/>
          <w:spacing w:val="-3"/>
        </w:rPr>
        <w:t xml:space="preserve"> </w:t>
      </w:r>
      <w:r>
        <w:rPr>
          <w:spacing w:val="-3"/>
        </w:rPr>
        <w:t>zapory, oświetlenie, światła ostrzegawcze, sygnały i znaki ostrzegawcze oraz wszelkie inne środki niezbędne do ochrony robót, wygody społeczności, itp. zapewniając w ten sposób bezpieczeństwo pojazdów i pieszych.</w:t>
      </w: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Wszystkie znaki, zapory i inne urządzenia zabezpieczające podlegają akceptacji przez Zamawiającego.</w:t>
      </w: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zapewni stałe warunki widoczności w dzień i w nocy tych zapór i znaków, dla których jest to nieodzowne ze względów bezpieczeństwa.</w:t>
      </w:r>
    </w:p>
    <w:p w:rsidR="000A38F8" w:rsidRDefault="000A38F8" w:rsidP="000A38F8">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highlight w:val="yellow"/>
        </w:rPr>
      </w:pPr>
    </w:p>
    <w:p w:rsidR="000A38F8" w:rsidRDefault="000A38F8" w:rsidP="000A38F8">
      <w:pPr>
        <w:spacing w:line="276" w:lineRule="auto"/>
      </w:pPr>
    </w:p>
    <w:p w:rsidR="000A38F8" w:rsidRDefault="000A38F8" w:rsidP="000A38F8">
      <w:pPr>
        <w:spacing w:line="276" w:lineRule="auto"/>
        <w:rPr>
          <w:color w:val="000000"/>
        </w:rPr>
      </w:pPr>
      <w:r>
        <w:lastRenderedPageBreak/>
        <w:t>Wykonawca winien wykonać i zainstalować tablice informacyjne wg wzorów unijnych i tablice wymagane Prawem Budowlanym, ukazujące informacje dotyczące inwestycji,</w:t>
      </w:r>
      <w:r>
        <w:rPr>
          <w:color w:val="000000"/>
        </w:rPr>
        <w:t xml:space="preserve"> w ilości i miejscach odpowiednich  do zakresu i lokalizacji Robót.</w:t>
      </w:r>
    </w:p>
    <w:p w:rsidR="000A38F8" w:rsidRDefault="000A38F8" w:rsidP="000A38F8">
      <w:pPr>
        <w:spacing w:line="276" w:lineRule="auto"/>
      </w:pPr>
    </w:p>
    <w:p w:rsidR="000A38F8" w:rsidRDefault="000A38F8" w:rsidP="000A38F8">
      <w:pPr>
        <w:spacing w:line="276" w:lineRule="auto"/>
      </w:pPr>
      <w:r>
        <w:t>Takie tablice informacyjne będą utrzymywane w dobrym stanie technicznym przez cały czas trwania Robót.</w:t>
      </w:r>
    </w:p>
    <w:p w:rsidR="000A38F8" w:rsidRDefault="000A38F8" w:rsidP="000A38F8">
      <w:pPr>
        <w:spacing w:line="276" w:lineRule="auto"/>
        <w:ind w:left="709"/>
      </w:pPr>
    </w:p>
    <w:p w:rsidR="000A38F8" w:rsidRDefault="000A38F8" w:rsidP="000A38F8">
      <w:pPr>
        <w:numPr>
          <w:ilvl w:val="0"/>
          <w:numId w:val="1"/>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Ochrona środowiska w czasie wykonywania Robót</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Wykonawca ma obowiązek znać i stosować w czasie prowadzenia Robót wszelkie przepisy dotyczące ochrony środowiska naturalnego. </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 okresie trwania budowy i wykańczania Robót Wykonawca będzie:</w:t>
      </w:r>
    </w:p>
    <w:p w:rsidR="000A38F8" w:rsidRDefault="000A38F8" w:rsidP="000A38F8">
      <w:pPr>
        <w:numPr>
          <w:ilvl w:val="0"/>
          <w:numId w:val="2"/>
        </w:num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360" w:firstLine="66"/>
        <w:jc w:val="both"/>
        <w:rPr>
          <w:spacing w:val="-3"/>
        </w:rPr>
      </w:pPr>
      <w:r>
        <w:rPr>
          <w:spacing w:val="-3"/>
        </w:rPr>
        <w:t>utrzymywać Teren Budowy i wykopy w stanie bez wody stojącej,</w:t>
      </w:r>
    </w:p>
    <w:p w:rsidR="000A38F8" w:rsidRDefault="000A38F8" w:rsidP="000A38F8">
      <w:pPr>
        <w:numPr>
          <w:ilvl w:val="0"/>
          <w:numId w:val="2"/>
        </w:numPr>
        <w:tabs>
          <w:tab w:val="left" w:pos="-1725"/>
          <w:tab w:val="left" w:pos="-1005"/>
          <w:tab w:val="left" w:pos="-285"/>
          <w:tab w:val="left" w:pos="709"/>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709" w:hanging="283"/>
        <w:jc w:val="both"/>
        <w:rPr>
          <w:spacing w:val="-3"/>
        </w:rPr>
      </w:pPr>
      <w:r>
        <w:rPr>
          <w:spacing w:val="-3"/>
        </w:rPr>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firstLine="66"/>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Stosując się do tych wymagań będzie miał szczególny wzgląd na:</w:t>
      </w:r>
    </w:p>
    <w:p w:rsidR="000A38F8" w:rsidRDefault="000A38F8" w:rsidP="000A38F8">
      <w:pPr>
        <w:numPr>
          <w:ilvl w:val="0"/>
          <w:numId w:val="3"/>
        </w:numPr>
        <w:tabs>
          <w:tab w:val="left" w:pos="-1725"/>
          <w:tab w:val="left" w:pos="-1005"/>
          <w:tab w:val="left" w:pos="-285"/>
          <w:tab w:val="left" w:pos="142"/>
          <w:tab w:val="left" w:pos="291"/>
          <w:tab w:val="left" w:pos="435"/>
          <w:tab w:val="left" w:pos="709"/>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294"/>
        <w:jc w:val="both"/>
        <w:rPr>
          <w:spacing w:val="-3"/>
        </w:rPr>
      </w:pPr>
      <w:r>
        <w:rPr>
          <w:spacing w:val="-3"/>
        </w:rPr>
        <w:t>lokalizację baz produkcyjnych, warsztatów, magazynów, składowisk, ukopów i dróg  dojazdowych</w:t>
      </w:r>
    </w:p>
    <w:p w:rsidR="000A38F8" w:rsidRDefault="000A38F8" w:rsidP="000A38F8">
      <w:pPr>
        <w:numPr>
          <w:ilvl w:val="0"/>
          <w:numId w:val="3"/>
        </w:numPr>
        <w:tabs>
          <w:tab w:val="left" w:pos="-1725"/>
          <w:tab w:val="left" w:pos="-1005"/>
          <w:tab w:val="left" w:pos="-285"/>
          <w:tab w:val="left" w:pos="142"/>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294"/>
        <w:jc w:val="both"/>
        <w:rPr>
          <w:spacing w:val="-3"/>
        </w:rPr>
      </w:pPr>
      <w:r>
        <w:rPr>
          <w:spacing w:val="-3"/>
        </w:rPr>
        <w:t>środki ostrożności i zabezpieczenia przed:</w:t>
      </w:r>
    </w:p>
    <w:p w:rsidR="000A38F8" w:rsidRDefault="000A38F8" w:rsidP="000A38F8">
      <w:pPr>
        <w:numPr>
          <w:ilvl w:val="0"/>
          <w:numId w:val="4"/>
        </w:numPr>
        <w:tabs>
          <w:tab w:val="left" w:pos="-1725"/>
          <w:tab w:val="left" w:pos="-1005"/>
          <w:tab w:val="left" w:pos="-285"/>
          <w:tab w:val="left" w:pos="291"/>
          <w:tab w:val="left" w:pos="435"/>
          <w:tab w:val="left" w:pos="723"/>
          <w:tab w:val="left" w:pos="1155"/>
          <w:tab w:val="left" w:pos="1299"/>
          <w:tab w:val="left" w:pos="1560"/>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153"/>
        <w:jc w:val="both"/>
        <w:rPr>
          <w:spacing w:val="-3"/>
        </w:rPr>
      </w:pPr>
      <w:r>
        <w:rPr>
          <w:spacing w:val="-3"/>
        </w:rPr>
        <w:t xml:space="preserve"> zanieczyszczeniem zbiorników i cieków wodnych pyłami lub substancjami toksycznymi,</w:t>
      </w:r>
    </w:p>
    <w:p w:rsidR="000A38F8" w:rsidRDefault="000A38F8" w:rsidP="000A38F8">
      <w:pPr>
        <w:numPr>
          <w:ilvl w:val="0"/>
          <w:numId w:val="4"/>
        </w:numPr>
        <w:tabs>
          <w:tab w:val="left" w:pos="-1725"/>
          <w:tab w:val="left" w:pos="-1005"/>
          <w:tab w:val="left" w:pos="-285"/>
          <w:tab w:val="left" w:pos="291"/>
          <w:tab w:val="left" w:pos="435"/>
          <w:tab w:val="left" w:pos="723"/>
          <w:tab w:val="left" w:pos="1155"/>
          <w:tab w:val="left" w:pos="1299"/>
          <w:tab w:val="left" w:pos="1560"/>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153"/>
        <w:jc w:val="both"/>
        <w:rPr>
          <w:spacing w:val="-3"/>
        </w:rPr>
      </w:pPr>
      <w:r>
        <w:rPr>
          <w:spacing w:val="-3"/>
        </w:rPr>
        <w:t xml:space="preserve"> zanieczyszczeniem powietrza pyłami i gazami,</w:t>
      </w:r>
    </w:p>
    <w:p w:rsidR="000A38F8" w:rsidRDefault="000A38F8" w:rsidP="000A38F8">
      <w:pPr>
        <w:numPr>
          <w:ilvl w:val="0"/>
          <w:numId w:val="4"/>
        </w:numPr>
        <w:tabs>
          <w:tab w:val="left" w:pos="-1725"/>
          <w:tab w:val="left" w:pos="-1005"/>
          <w:tab w:val="left" w:pos="-285"/>
          <w:tab w:val="left" w:pos="291"/>
          <w:tab w:val="left" w:pos="435"/>
          <w:tab w:val="left" w:pos="723"/>
          <w:tab w:val="left" w:pos="1155"/>
          <w:tab w:val="left" w:pos="1299"/>
          <w:tab w:val="left" w:pos="1560"/>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153"/>
        <w:jc w:val="both"/>
        <w:rPr>
          <w:spacing w:val="-3"/>
        </w:rPr>
      </w:pPr>
      <w:r>
        <w:rPr>
          <w:spacing w:val="-3"/>
        </w:rPr>
        <w:t xml:space="preserve"> możliwością powstania pożaru.</w:t>
      </w:r>
    </w:p>
    <w:p w:rsidR="000A38F8" w:rsidRDefault="000A38F8" w:rsidP="000A38F8">
      <w:pPr>
        <w:pStyle w:val="Tekstpodstawowy"/>
        <w:tabs>
          <w:tab w:val="left" w:pos="-1725"/>
          <w:tab w:val="left" w:pos="-1005"/>
          <w:tab w:val="left" w:pos="-285"/>
          <w:tab w:val="left" w:pos="291"/>
          <w:tab w:val="left" w:pos="435"/>
          <w:tab w:val="left" w:pos="723"/>
          <w:tab w:val="left" w:pos="1155"/>
          <w:tab w:val="left" w:pos="1299"/>
          <w:tab w:val="left" w:pos="1560"/>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76" w:lineRule="auto"/>
        <w:rPr>
          <w:spacing w:val="-3"/>
        </w:rPr>
      </w:pPr>
    </w:p>
    <w:p w:rsidR="000A38F8" w:rsidRDefault="000A38F8" w:rsidP="000A38F8">
      <w:pPr>
        <w:numPr>
          <w:ilvl w:val="0"/>
          <w:numId w:val="1"/>
        </w:num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Ochrona przeciwpożarowa</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będzie przestrzegać przepisów ochrony przeciwpożarowej.</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będzie utrzymywać, wymagany na podstawie odpowiednich przepisów sprawny sprzęt przeciwpożarowy, na terenie baz produkcyjnych, w pomieszczeniach biurowych, mieszkalnych, magazynach oraz w maszynach i pojazdach.</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Materiały łatwopalne będą składowane w sposób zgodny z odpowiednimi przepisami i zabezpieczone przed dostępem osób trzecich.</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będzie odpowiedzialny za wszelkie straty spowodowane pożarem wywołanym jako rezultat realizacji Robót albo przez personel Wykonawcy.</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numPr>
          <w:ilvl w:val="0"/>
          <w:numId w:val="1"/>
        </w:num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Materiały szkodliwe dla otoczenia</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Materiały, które w sposób trwały są szkodliwe dla otoczenia, nie będą dopuszczone do użycia.</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Nie dopuszcza się użycia materiałów wywołujących szkodliwe promieniowanie o stężeniu większym od dopuszczalnego, określonego odpowiednimi przepisami.</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Wszelkie materiały odpadowe użyte do Robót będą miały aprobatę techniczną, wydaną przez uprawnioną jednostkę, jednoznacznie określające brak szkodliwego oddziaływania tych materiałów na środowisko.</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Materiały, które są szkodliwe dla otoczenia tylko w czasie Robót, a po zakończeniu Robót ich szkodliwość zanika (np. materiały pylaste) mogą być użyte pod warunkiem przestrze</w:t>
      </w:r>
      <w:r>
        <w:rPr>
          <w:spacing w:val="-3"/>
        </w:rPr>
        <w:softHyphen/>
        <w:t xml:space="preserve">gania wymagań technologicznych wbudowania. </w:t>
      </w:r>
      <w:r>
        <w:rPr>
          <w:spacing w:val="-3"/>
        </w:rPr>
        <w:lastRenderedPageBreak/>
        <w:t>Jeżeli wymagają tego odpowiednie przepisy Wykonawca powinien otrzymać zgodę na użycie tych materiałów od właściwych organów administracji państwowej.</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numPr>
          <w:ilvl w:val="0"/>
          <w:numId w:val="1"/>
        </w:num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Ochrona własności publicznej i prywatnej</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zobowiązany jest umieścić w swoim harmonogramie rezerwę czasową dla wszelkiego rodzaju Robót, które mają być wykonane w zakresie przełożenia instalacji i urządzeń podziemnych na Terenie Budowy i powiadomić Zleceniodawcę i władze lokalne o zamiarze rozpoczęcia Robót. O fakcie przypadkowego uszkodzenia tych instalacji Wykonawca bezzwłocznie powiadomi Zleceniodawcę i zainteresowane władze oraz będzie z nimi współpracował dostarczając wszelkiej pomocy potrzebnej przy dokonywaniu napraw. Wykonawca będzie odpowiadać za wszelkie spowodo</w:t>
      </w:r>
      <w:r>
        <w:rPr>
          <w:spacing w:val="-3"/>
        </w:rPr>
        <w:softHyphen/>
        <w:t>wane przez jego działania uszkodzenia instalacji na powierzchni ziemi i urządzeń podziemnych wykazanych w dokumentach dostarczonych mu przez Zamawiającego.</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Zamawiający będzie na bieżąco informowany o wszystkich umowach zawartych pomiędzy Wykonawcą a właścicielami nieruchomości i dotyczących korzystania z własności i dróg wewnętrznych. Jednakże Zamawiający nie będzie ingerował w takie porozumienia, o ile nie będą one sprzeczne z postanowieniami zawartymi w warunkach umowy.</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numPr>
          <w:ilvl w:val="0"/>
          <w:numId w:val="1"/>
        </w:num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Ograniczenie obciążeń osi pojazdów</w:t>
      </w: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numPr>
          <w:ilvl w:val="0"/>
          <w:numId w:val="1"/>
        </w:num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Bezpieczeństwo i higiena pracy</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Podczas realizacji Robót Wykonawca będzie przestrzegać przepisów dotyczących bezpieczeństwa i higieny pracy.</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 szczególności Wykonawca ma obowiązek zadbać, aby personel nie wykonywał pracy w warunkach niebezpiecznych, szkodliwych dla zdrowia oraz nie spełniających odpowiednich wymagań sanitarnych.</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zapewni i będzie utrzymywał wszelkie urządzenia zabezpieczające, socjalne oraz sprzęt i odpowiednią odzież dla ochrony życia i zdrowia osób zatrudnionych na budowie oraz dla zapewnienia bezpieczeństwa publicznego.</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Uznaje się, że wszelkie koszty związane z wypełnieniem wymagań określonych powyżej nie podlegają odrębnej zapłacie i są uwzględnione w Cenie z Umowy.</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pStyle w:val="Akapitzlist"/>
        <w:numPr>
          <w:ilvl w:val="0"/>
          <w:numId w:val="1"/>
        </w:numPr>
        <w:tabs>
          <w:tab w:val="clear" w:pos="360"/>
          <w:tab w:val="left" w:pos="-1725"/>
          <w:tab w:val="left" w:pos="-1005"/>
          <w:tab w:val="left" w:pos="-285"/>
          <w:tab w:val="left" w:pos="435"/>
          <w:tab w:val="left" w:pos="709"/>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709" w:hanging="709"/>
        <w:jc w:val="both"/>
        <w:rPr>
          <w:b/>
          <w:spacing w:val="-3"/>
        </w:rPr>
      </w:pPr>
      <w:r>
        <w:rPr>
          <w:b/>
          <w:spacing w:val="-3"/>
        </w:rPr>
        <w:t xml:space="preserve"> Ochrona i utrzymanie Robót</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lastRenderedPageBreak/>
        <w:t>Wykonawca będzie odpowiedzialny za ochronę Robót i za wszelkie materiały i urządzenia używane do Robót od Daty Rozpoczęcia do daty wystawienia Świadectwa Przejęcia.</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będzie utrzymywać Roboty do czasu odbioru</w:t>
      </w:r>
      <w:r>
        <w:t xml:space="preserve"> ostatecznego</w:t>
      </w:r>
      <w:r>
        <w:rPr>
          <w:spacing w:val="-3"/>
        </w:rPr>
        <w:t xml:space="preserve">. Utrzymanie powinno być prowadzone w taki sposób, aby budowla drogowa lub jej elementy były w zadowalającym stanie przez cały czas, do momentu odbioru </w:t>
      </w:r>
      <w:r>
        <w:t>ostatecznego</w:t>
      </w:r>
      <w:r>
        <w:rPr>
          <w:spacing w:val="-3"/>
        </w:rPr>
        <w:t>.</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Jeśli Wykonawca w jakimkolwiek czasie zaniedba utrzymanie, to na polecenie Zamawiającego powinien rozpocząć Roboty utrzymaniowe nie później niż w 24 godziny po otrzymaniu tego polecenia.</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numPr>
          <w:ilvl w:val="0"/>
          <w:numId w:val="1"/>
        </w:num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Stosowanie się do prawa i innych przepisów</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numPr>
          <w:ilvl w:val="0"/>
          <w:numId w:val="1"/>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Równoważność norm i przepisów prawnych</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Gdziekolwiek w ST powołane są konkretne normy i przepisy, które spełniać mają materiały, sprzęt i inne towary oraz wykonane i zbadane roboty, będą obowiązywać postanowienia najnowszego wydania lub poprawionego wydania powołanych norm i przepisów o ile w warunkach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powołanymi normami a ich proponowanymi zamiennikami muszą być dokładnie opisane przez Wykonawcę i przedłożone Zamawiającemu do zatwierdzenia.</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numPr>
          <w:ilvl w:val="0"/>
          <w:numId w:val="1"/>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Wykopaliska</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Wszelkie wykopaliska, monety, przedmioty wartościowe, budowle oraz inne pozostałości o znaczeniu geologicznym lub archeologicznym odkryte na terenie budowy będą uważane za własność Zamawiającego. Wykonawca zobowiązany jest powiadomić Zamawiającego i postępować zgodnie z jego poleceniami. Jeżeli w wyniku tych poleceń Wykonawca poniesie koszty i/lub wystąpią opóźnienia w robotach, Zamawiający po uzgodnieniu z Wykonawcą ustali wydłużenie czasu wykonania robót i/lub wysokość kwoty, o którą należy zwiększyć cenę z umowy. W przypadku konieczności wykonania badań wykopaliskowych koszt ich wykonania podlegać będzie negocjacji z Zamawiającym wg odrębnej procedury.</w:t>
      </w:r>
    </w:p>
    <w:p w:rsidR="000A38F8" w:rsidRDefault="000A38F8" w:rsidP="000A38F8">
      <w:pPr>
        <w:suppressAutoHyphens/>
        <w:spacing w:line="276" w:lineRule="auto"/>
        <w:jc w:val="both"/>
      </w:pPr>
    </w:p>
    <w:p w:rsidR="000A38F8" w:rsidRDefault="000A38F8" w:rsidP="000A38F8">
      <w:pPr>
        <w:pStyle w:val="Akapitzlist"/>
        <w:numPr>
          <w:ilvl w:val="0"/>
          <w:numId w:val="5"/>
        </w:num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MATERIAŁY</w:t>
      </w:r>
    </w:p>
    <w:p w:rsidR="000A38F8" w:rsidRDefault="000A38F8" w:rsidP="000A38F8">
      <w:pPr>
        <w:pStyle w:val="Akapitzlist"/>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360"/>
        <w:jc w:val="both"/>
        <w:rPr>
          <w:spacing w:val="-3"/>
        </w:rPr>
      </w:pPr>
    </w:p>
    <w:p w:rsidR="000A38F8" w:rsidRDefault="000A38F8" w:rsidP="000A38F8">
      <w:pPr>
        <w:pStyle w:val="Tekstpodstawowy"/>
        <w:numPr>
          <w:ilvl w:val="1"/>
          <w:numId w:val="5"/>
        </w:numPr>
        <w:tabs>
          <w:tab w:val="left" w:pos="284"/>
        </w:tabs>
        <w:spacing w:after="0" w:line="276" w:lineRule="auto"/>
        <w:jc w:val="both"/>
        <w:rPr>
          <w:b/>
          <w:snapToGrid w:val="0"/>
        </w:rPr>
      </w:pPr>
      <w:r>
        <w:rPr>
          <w:b/>
          <w:snapToGrid w:val="0"/>
        </w:rPr>
        <w:t>Zasady dopuszczenia do stosowania materiałów i wyrobów budowlanych</w:t>
      </w:r>
    </w:p>
    <w:p w:rsidR="000A38F8" w:rsidRDefault="000A38F8" w:rsidP="000A38F8">
      <w:pPr>
        <w:pStyle w:val="Tekstpodstawowy"/>
        <w:numPr>
          <w:ilvl w:val="0"/>
          <w:numId w:val="6"/>
        </w:numPr>
        <w:tabs>
          <w:tab w:val="left" w:pos="360"/>
        </w:tabs>
        <w:spacing w:after="0" w:line="276" w:lineRule="auto"/>
        <w:ind w:left="360" w:hanging="360"/>
        <w:jc w:val="both"/>
        <w:rPr>
          <w:snapToGrid w:val="0"/>
        </w:rPr>
      </w:pPr>
      <w:r>
        <w:rPr>
          <w:snapToGrid w:val="0"/>
        </w:rPr>
        <w:t>Zgodnie z Ustawą z dn. 16.04.2004 r., Dz. U. Nr 92 poz. 881, 2004 r., wyrób budowlany nadaje się do stosowania przy wykonywaniu robót budowlanych, jeżeli jest:</w:t>
      </w:r>
    </w:p>
    <w:p w:rsidR="000A38F8" w:rsidRDefault="000A38F8" w:rsidP="000A38F8">
      <w:pPr>
        <w:numPr>
          <w:ilvl w:val="0"/>
          <w:numId w:val="7"/>
        </w:numPr>
        <w:spacing w:line="276" w:lineRule="auto"/>
        <w:ind w:left="709" w:hanging="425"/>
        <w:jc w:val="both"/>
        <w:rPr>
          <w:snapToGrid w:val="0"/>
        </w:rPr>
      </w:pPr>
      <w:r>
        <w:rPr>
          <w:snapToGrid w:val="0"/>
        </w:rPr>
        <w:t xml:space="preserve">oznakowany CE, co oznacza, że dokonano oceny jego zgodności z normą zharmonizowaną albo europejską aprobatą techniczną bądź krajową OST państwa członkowskiego Unii Europejskiej lub </w:t>
      </w:r>
      <w:r>
        <w:rPr>
          <w:snapToGrid w:val="0"/>
        </w:rPr>
        <w:lastRenderedPageBreak/>
        <w:t>Europejskiego Obszaru Gospodarczego, uznaną przez Komisję Europejską za zgodną z wymaganiami podstawowymi, albo</w:t>
      </w:r>
    </w:p>
    <w:p w:rsidR="000A38F8" w:rsidRDefault="000A38F8" w:rsidP="000A38F8">
      <w:pPr>
        <w:numPr>
          <w:ilvl w:val="0"/>
          <w:numId w:val="7"/>
        </w:numPr>
        <w:spacing w:line="276" w:lineRule="auto"/>
        <w:ind w:left="719" w:hanging="425"/>
        <w:jc w:val="both"/>
        <w:rPr>
          <w:snapToGrid w:val="0"/>
        </w:rPr>
      </w:pPr>
      <w:r>
        <w:rPr>
          <w:snapToGrid w:val="0"/>
        </w:rPr>
        <w:t>umieszczony w określonym przez Komisję Europejską wykazie wyrobów mających niewielkie znaczenie dla zdrowia i bezpieczeństwa, dla których producent wydał deklarację zgodności z uznanymi regułami sztuki budowlanej, albo</w:t>
      </w:r>
    </w:p>
    <w:p w:rsidR="000A38F8" w:rsidRDefault="000A38F8" w:rsidP="000A38F8">
      <w:pPr>
        <w:numPr>
          <w:ilvl w:val="0"/>
          <w:numId w:val="7"/>
        </w:numPr>
        <w:spacing w:line="276" w:lineRule="auto"/>
        <w:ind w:left="719" w:hanging="425"/>
        <w:jc w:val="both"/>
        <w:rPr>
          <w:snapToGrid w:val="0"/>
        </w:rPr>
      </w:pPr>
      <w:r>
        <w:rPr>
          <w:snapToGrid w:val="0"/>
        </w:rPr>
        <w:t>oznakowany znakiem budowlanym, którego wzór określa załącznik nr 1 do wyżej wymienionej ustawy.</w:t>
      </w:r>
    </w:p>
    <w:p w:rsidR="000A38F8" w:rsidRDefault="000A38F8" w:rsidP="000A38F8">
      <w:pPr>
        <w:spacing w:line="276" w:lineRule="auto"/>
        <w:jc w:val="both"/>
        <w:rPr>
          <w:snapToGrid w:val="0"/>
        </w:rPr>
      </w:pPr>
    </w:p>
    <w:p w:rsidR="000A38F8" w:rsidRDefault="000A38F8" w:rsidP="000A38F8">
      <w:pPr>
        <w:pStyle w:val="Tekstpodstawowy"/>
        <w:numPr>
          <w:ilvl w:val="0"/>
          <w:numId w:val="6"/>
        </w:numPr>
        <w:tabs>
          <w:tab w:val="left" w:pos="360"/>
        </w:tabs>
        <w:spacing w:after="0" w:line="276" w:lineRule="auto"/>
        <w:ind w:left="360" w:hanging="360"/>
        <w:jc w:val="both"/>
        <w:rPr>
          <w:snapToGrid w:val="0"/>
        </w:rPr>
      </w:pPr>
      <w:r>
        <w:rPr>
          <w:snapToGrid w:val="0"/>
        </w:rPr>
        <w:t>Oznakowanie CE wyrobu budowlanego, który nie stwarza szczególnego zagrożenia dla zdrowia lub bezpieczeństwa oraz nie odpowiada lub odpowiada częściowo ST, jest także dopuszczalne, wyłącznie po dokonaniu stosownej oceny zgodności. Wzór oznakowania CE określa załącznik nr 2 do wyżej wymienionej ustawy.</w:t>
      </w:r>
    </w:p>
    <w:p w:rsidR="000A38F8" w:rsidRDefault="000A38F8" w:rsidP="000A38F8">
      <w:pPr>
        <w:pStyle w:val="Tekstpodstawowy"/>
        <w:tabs>
          <w:tab w:val="left" w:pos="284"/>
        </w:tabs>
        <w:spacing w:after="0" w:line="276" w:lineRule="auto"/>
        <w:rPr>
          <w:snapToGrid w:val="0"/>
        </w:rPr>
      </w:pPr>
    </w:p>
    <w:p w:rsidR="000A38F8" w:rsidRDefault="000A38F8" w:rsidP="000A38F8">
      <w:pPr>
        <w:pStyle w:val="Tekstpodstawowy"/>
        <w:numPr>
          <w:ilvl w:val="0"/>
          <w:numId w:val="6"/>
        </w:numPr>
        <w:tabs>
          <w:tab w:val="left" w:pos="360"/>
        </w:tabs>
        <w:spacing w:after="0" w:line="276" w:lineRule="auto"/>
        <w:ind w:left="360" w:hanging="360"/>
        <w:jc w:val="both"/>
        <w:rPr>
          <w:snapToGrid w:val="0"/>
        </w:rPr>
      </w:pPr>
      <w:r>
        <w:rPr>
          <w:snapToGrid w:val="0"/>
        </w:rPr>
        <w:t>Minister właściwy do spraw budownictwa, gospodarki przestrzennej i mieszkaniowej określił, w drodze rozporządzenia, wykaz norm zharmonizowanych i wytycznych do europejskich aprobat technicznych Europejskiej Organizacji do spraw Aprobat Technicznych (EOTA), zwanych dalej „wytycznymi do europejskich aprobat technicznych”, których zakres przedmiotowy obejmuje wyroby budowlane, podlegające obowiązkowi oznakowania CE. W rozporządzeniu, o którym mowa określono normy zharmonizowane i wytyczne do europejskich aprobat technicznych, których zakres przedmiotowy obejmuje wyroby budowlane mogące stwarzać szczególne zagrożenie dla zdrowia lub bezpieczeństwa, mając na uwadze odpowiednie ustalenia Komisji Europejskiej w tym zakresie.</w:t>
      </w:r>
    </w:p>
    <w:p w:rsidR="000A38F8" w:rsidRDefault="000A38F8" w:rsidP="000A38F8">
      <w:pPr>
        <w:pStyle w:val="Tekstpodstawowy"/>
        <w:tabs>
          <w:tab w:val="left" w:pos="360"/>
        </w:tabs>
        <w:spacing w:after="0" w:line="276" w:lineRule="auto"/>
        <w:rPr>
          <w:snapToGrid w:val="0"/>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2.2.</w:t>
      </w:r>
      <w:r>
        <w:rPr>
          <w:b/>
          <w:spacing w:val="-3"/>
        </w:rPr>
        <w:tab/>
        <w:t>Źródła uzyskania materiałów</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Co najmniej na trzy tygodnie przed zaplanowanym wykorzy</w:t>
      </w:r>
      <w:r>
        <w:rPr>
          <w:spacing w:val="-3"/>
        </w:rPr>
        <w:softHyphen/>
        <w:t>staniem jakichkolwiek materiałów przeznaczonych do Robót, Wykonawca przedstawi Zamawiającemu do zatwierdzenia szczegółowe informacje dotyczące proponowanego źródła wytwarzania, zamawiania lub wydobywania tych materiałów jak również odpowiednie świadectwa badań laboratoryjnych oraz próbki materiałów do zatwierdzenia przez Zamawiającego.</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Zatwierdzenie partii materiałów z danego źródła nie oznacza automatycznie, że wszelkie materiały z danego źródła uzyskają zatwierdzenie.</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zobowiązany jest do prowadzenia badań w celu udokumentowania, że materiały uzyskane z dopuszczonego źródła w sposób ciągły spełniają wymagania ST w czasie postępu Robót.</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u w:val="single"/>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2.3.  Pozyskiwanie materiałów miejscowych</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odpowiada za uzyskanie pozwoleń od właścicieli i odnośnych władz na pozyskanie materiałów z jakichkolwiek źródeł miejscowych włączając w to źródła wskazane przez Zamawiającego i jest zobowiązany dostarczyć Zamawiającego wymagane dokumenty przed rozpoczęciem eksploatacji źródła.</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ponosi odpowiedzialność za spełnienie wymagań ilościowych i jakościowych materiałów pochodzących ze źródeł miejscowych.</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poniesie wszystkie koszty z tytułu wydobycia materiałów, dzierżawy i inne jakie okażą się potrzebne w związku z dostarczeniem materiałów do Robót.</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Humus i nadkład czasowo zdjęte z terenu wykopów, </w:t>
      </w:r>
      <w:proofErr w:type="spellStart"/>
      <w:r>
        <w:rPr>
          <w:spacing w:val="-3"/>
        </w:rPr>
        <w:t>dokopów</w:t>
      </w:r>
      <w:proofErr w:type="spellEnd"/>
      <w:r>
        <w:rPr>
          <w:spacing w:val="-3"/>
        </w:rPr>
        <w:t xml:space="preserve"> i miejsc pozyskania materiałów miejscowych będą formowane w hałdy i wykorzystane przy zasypce i rekultywacji terenu po ukończeniu Robót.</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lastRenderedPageBreak/>
        <w:t>Wszystkie odpowiednie materiały pozyskane z wykopów na Terenie Budowy lub z innych miejsc wskazanych w dokumentach umowy będą wykorzystane do Robót lub odwiezione na odkład odpowiednio do wymagań umowy lub wskazań Zamawiającego.</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nie będzie prowadzić żadnych wykopów w obrębie Terenu Budowy poza tymi, które zostały wyszczególnione w dokumentach umowy, chyba, że uzyska na to pisemną zgodę Zamawiającego.</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Eksploatacja źródeł materiałów będzie zgodna z wszelkimi regulacjami prawnymi obowiązującymi na danym obszarze.</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 xml:space="preserve">2.4.  </w:t>
      </w:r>
      <w:r>
        <w:rPr>
          <w:b/>
          <w:spacing w:val="-3"/>
        </w:rPr>
        <w:tab/>
        <w:t>Materiały nie odpowiadające wymaganiom</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Materiały nie odpowiadające wymaganiom zostaną przez Wykonawcę wywiezione z Terenu Budowy i złożone w miejscu uzgodnionym z  Zamawiającym. Jeśli Zamawiający zezwoli Wykonawcy na użycie tych materiałów do innych robót, niż te dla których zostały zakupione, to koszt tych materiałów zostanie odpowiednio przewartościowany (skorygowany)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Każdy rodzaj Robót, w którym znajdują się nie zbadane i nie zaakceptowane materiały, Wykonawca wykonuje na własne ryzyko, licząc się z jego nieprzyjęciem, usunięciem i niezapłaceniem.</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u w:val="single"/>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2.5.  </w:t>
      </w:r>
      <w:r>
        <w:rPr>
          <w:b/>
          <w:spacing w:val="-3"/>
        </w:rPr>
        <w:tab/>
        <w:t>Przechowywanie i składowanie materiałów</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Wykonawca zapewni aby tymczasowo składowane materiały, do czasu gdy będą one użyte do Robót, były zabezpieczone przed zanieczyszczeniem, zachowały swoją jakość i właściwości i były dostępne do kontroli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Miejsca czasowego składowania materiałów będą zlokalizowane w obrębie Terenu Budowy w miejscach uzgodnionych z Zamawiającym lub poza Terenem Budowy w miejscach zorganizowanych przez Wykonawcę i zaakceptowanych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2.6.  </w:t>
      </w:r>
      <w:r>
        <w:rPr>
          <w:b/>
          <w:spacing w:val="-3"/>
        </w:rPr>
        <w:tab/>
        <w:t>Inspekcja wytwórni materiałów</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 przypadku, gdy Zamawiający  będzie przeprowadzał inspekcję wytwórni muszą być spełnione następujące warunki:</w:t>
      </w:r>
    </w:p>
    <w:p w:rsidR="000A38F8" w:rsidRDefault="000A38F8" w:rsidP="000A38F8">
      <w:pPr>
        <w:numPr>
          <w:ilvl w:val="0"/>
          <w:numId w:val="8"/>
        </w:numPr>
        <w:tabs>
          <w:tab w:val="left" w:pos="-1725"/>
          <w:tab w:val="left" w:pos="-1005"/>
          <w:tab w:val="left" w:pos="-285"/>
          <w:tab w:val="left" w:pos="3"/>
          <w:tab w:val="left" w:pos="147"/>
          <w:tab w:val="left" w:pos="426"/>
          <w:tab w:val="left" w:pos="709"/>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284"/>
        <w:jc w:val="both"/>
        <w:rPr>
          <w:spacing w:val="-3"/>
        </w:rPr>
      </w:pPr>
      <w:r>
        <w:rPr>
          <w:spacing w:val="-3"/>
        </w:rPr>
        <w:t xml:space="preserve"> Zamawiający będzie miał zapewnioną współpracę i pomoc Wykonawcy oraz producenta materiałów w czasie przeprowadzania inspekcji,</w:t>
      </w:r>
    </w:p>
    <w:p w:rsidR="000A38F8" w:rsidRDefault="000A38F8" w:rsidP="000A38F8">
      <w:pPr>
        <w:numPr>
          <w:ilvl w:val="0"/>
          <w:numId w:val="8"/>
        </w:numPr>
        <w:tabs>
          <w:tab w:val="left" w:pos="-1725"/>
          <w:tab w:val="left" w:pos="-1005"/>
          <w:tab w:val="left" w:pos="-285"/>
          <w:tab w:val="left" w:pos="3"/>
          <w:tab w:val="left" w:pos="147"/>
          <w:tab w:val="left" w:pos="426"/>
          <w:tab w:val="left" w:pos="709"/>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284"/>
        <w:jc w:val="both"/>
        <w:rPr>
          <w:spacing w:val="-3"/>
        </w:rPr>
      </w:pPr>
      <w:r>
        <w:rPr>
          <w:spacing w:val="-3"/>
        </w:rPr>
        <w:t xml:space="preserve"> Zamawiający będzie miał wolny dostęp, w dowolnym czasie, do tych części wytwórni, gdzie odbywa się produkcja materiałów przezna</w:t>
      </w:r>
      <w:r>
        <w:rPr>
          <w:spacing w:val="-3"/>
        </w:rPr>
        <w:softHyphen/>
        <w:t>czonych do realizacji robót,</w:t>
      </w:r>
    </w:p>
    <w:p w:rsidR="000A38F8" w:rsidRDefault="000A38F8" w:rsidP="000A38F8">
      <w:pPr>
        <w:numPr>
          <w:ilvl w:val="0"/>
          <w:numId w:val="8"/>
        </w:numPr>
        <w:tabs>
          <w:tab w:val="left" w:pos="-1725"/>
          <w:tab w:val="left" w:pos="-1005"/>
          <w:tab w:val="left" w:pos="-285"/>
          <w:tab w:val="left" w:pos="3"/>
          <w:tab w:val="left" w:pos="147"/>
          <w:tab w:val="left" w:pos="435"/>
          <w:tab w:val="left" w:pos="723"/>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284"/>
        <w:jc w:val="both"/>
        <w:rPr>
          <w:spacing w:val="-3"/>
        </w:rPr>
      </w:pPr>
      <w:r>
        <w:rPr>
          <w:spacing w:val="-3"/>
        </w:rPr>
        <w:t>Jeżeli produkcja odbywa się w miejscu nie należącym do Wykonawcy, Wykonawca uzyska dla Zamawiającego zezwolenie dla przeprowadzenia inspekcji i badań w tych miejscach.</w:t>
      </w:r>
    </w:p>
    <w:p w:rsidR="000A38F8" w:rsidRDefault="000A38F8" w:rsidP="000A38F8">
      <w:pPr>
        <w:tabs>
          <w:tab w:val="left" w:pos="-1725"/>
          <w:tab w:val="left" w:pos="-1005"/>
          <w:tab w:val="left" w:pos="-285"/>
          <w:tab w:val="left" w:pos="3"/>
          <w:tab w:val="left" w:pos="147"/>
          <w:tab w:val="left" w:pos="435"/>
          <w:tab w:val="left" w:pos="723"/>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2.7.</w:t>
      </w:r>
      <w:r>
        <w:rPr>
          <w:b/>
          <w:spacing w:val="-3"/>
        </w:rPr>
        <w:tab/>
      </w:r>
      <w:r>
        <w:rPr>
          <w:b/>
          <w:spacing w:val="-3"/>
        </w:rPr>
        <w:tab/>
        <w:t>Materiały pochodzące z rozbiórki</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Sposób postępowania z materiałami pochodzącymi z rozbiórki będzie określony w odpowiednich szczegółowych specyfikacjach technicznych.</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8742D7" w:rsidRDefault="008742D7"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8742D7" w:rsidRDefault="008742D7"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3. </w:t>
      </w:r>
      <w:r>
        <w:rPr>
          <w:b/>
          <w:spacing w:val="-3"/>
        </w:rPr>
        <w:tab/>
      </w:r>
      <w:r>
        <w:rPr>
          <w:b/>
          <w:spacing w:val="-3"/>
        </w:rPr>
        <w:tab/>
      </w:r>
      <w:r>
        <w:rPr>
          <w:b/>
          <w:spacing w:val="-3"/>
        </w:rPr>
        <w:tab/>
        <w:t>SPRZĘT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Wykonawca jest zobowiązany do używania jedynie takiego sprzętu, który nie spowoduje niekorzystnego wpływu na jakość wykonywanych robót. Sprzęt używany do robót powinien być zgodny z ofertą Wykonawcy i powinien </w:t>
      </w:r>
      <w:r>
        <w:rPr>
          <w:spacing w:val="-3"/>
        </w:rPr>
        <w:lastRenderedPageBreak/>
        <w:t>odpowiadać pod względem typów i ilości wskazaniom zawartym w ST, programie zapewnienia jakości (PZJ) lub projekcie organizacji robót, zaakceptowanym przez Zamawiającego; w przypadku braku ustaleń w takich dokumentach sprzęt powinien być uzgodniony i zaakceptowany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Liczba i wydajność sprzętu będzie gwarantować </w:t>
      </w:r>
      <w:r w:rsidR="00E278C1">
        <w:rPr>
          <w:spacing w:val="-3"/>
        </w:rPr>
        <w:t xml:space="preserve">prawidłowe </w:t>
      </w:r>
      <w:r>
        <w:rPr>
          <w:spacing w:val="-3"/>
        </w:rPr>
        <w:t>przeprowadzenie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Sprzęt będący własnością Wykonawcy lub wynajęty do wykonania robót ma być utrzymywany w dobrym stanie i gotowości do pracy. Będzie on zgodny z normami ochrony środowiska i przepisami dotyczącymi jego użytkowania.</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371"/>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dostarczy Zamawiającemu kopie dokumentów potwierdzających dopuszczenie sprzętu do użytkowania, tam gdzie jest to wymagane przepisami.</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Jeżeli ST przewidują możliwość wariantowego użycia sprzętu przy wykonywanych robotach, Wykonawca powiadomi Zamawiającego o swoim wyborze i uzyska jego akceptację przed użyciem sprzętu. Wybrany sprzęt, po akceptacji Zamawiającego, nie może być później zmieniany bez jego zgody.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Jakikolwiek sprzęt, maszyny, urządzenia i narzędzia nie gwarantujące zachowania warunków Kontraktu, zostaną przez Zamawiającego zdyskwalifikowane i nie dopuszczone do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4. </w:t>
      </w:r>
      <w:r>
        <w:rPr>
          <w:b/>
          <w:spacing w:val="-3"/>
        </w:rPr>
        <w:tab/>
      </w:r>
      <w:r>
        <w:rPr>
          <w:b/>
          <w:spacing w:val="-3"/>
        </w:rPr>
        <w:tab/>
      </w:r>
      <w:r>
        <w:rPr>
          <w:b/>
          <w:spacing w:val="-3"/>
        </w:rPr>
        <w:tab/>
        <w:t>TRANSPORT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stosowa</w:t>
      </w:r>
      <w:r w:rsidR="008742D7">
        <w:rPr>
          <w:spacing w:val="-3"/>
        </w:rPr>
        <w:t>ł</w:t>
      </w:r>
      <w:r>
        <w:rPr>
          <w:spacing w:val="-3"/>
        </w:rPr>
        <w:t xml:space="preserve"> się będzie do ustawowych ograniczeń obciążenia na oś przy transporcie materiałów oraz sprzętu na i z terenu robót. Uzyska on wszelkie niezbędne zezwolenia od władz co do przewozu nietypowych ładunków i w sposób ciągły będzie o każdym takim przewozie powiadamiał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jest zobowiązany do stosowania jedynie takich środków transportu, które nie wpłyną niekorzystnie na jakość wykonywanych robót i właściwości przewożonych materiałów.</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Liczba środków transportu będzie zapewniać prowadzenie robót zgodnie z zasadami określonymi w ST i wskazaniach Zamawiającego</w:t>
      </w:r>
      <w:r w:rsidR="00E278C1">
        <w:rPr>
          <w:spacing w:val="-3"/>
        </w:rPr>
        <w: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Środki transportu nie odpowiadające warunkom dopuszczalnych obciążeń na osie mogą by</w:t>
      </w:r>
      <w:r w:rsidR="008742D7">
        <w:rPr>
          <w:spacing w:val="-3"/>
        </w:rPr>
        <w:t>ł</w:t>
      </w:r>
      <w:r>
        <w:rPr>
          <w:spacing w:val="-3"/>
        </w:rPr>
        <w:t xml:space="preserve"> użyte przez Wykonawcę pod warunkiem przywrócenia do stanu pierwotnego użytkowanych odcinków dróg publicznych na koszt Wykonawcy. </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będzie usuwać na bieżąco, na własny koszt, wszelkie zanieczyszczenia spowodowane jego pojazdami na drogach publicznych oraz dojazdach do terenu budowy.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Jeżeli w Specyfikacji Technicznej dla danej Roboty nie postanowiono inaczej, uważa się że, dla materiałów, odpadów i sprzętu: transport, dostarczenie, zapewnienie, wywiezienie, wywóz itp. obejmuje również załadunek, przeładunek i wyładunek na środki transportu.</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 xml:space="preserve">5. </w:t>
      </w:r>
      <w:r>
        <w:rPr>
          <w:b/>
          <w:spacing w:val="-3"/>
        </w:rPr>
        <w:tab/>
      </w:r>
      <w:r>
        <w:rPr>
          <w:b/>
          <w:spacing w:val="-3"/>
        </w:rPr>
        <w:tab/>
      </w:r>
      <w:r>
        <w:rPr>
          <w:b/>
          <w:spacing w:val="-3"/>
        </w:rPr>
        <w:tab/>
        <w:t>WYKONANIE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 xml:space="preserve">5.1. </w:t>
      </w:r>
      <w:r>
        <w:rPr>
          <w:b/>
          <w:spacing w:val="-3"/>
        </w:rPr>
        <w:tab/>
      </w:r>
      <w:r>
        <w:rPr>
          <w:b/>
          <w:spacing w:val="-3"/>
        </w:rPr>
        <w:tab/>
        <w:t>Ogólne zasady wykonywania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ab/>
      </w:r>
      <w:r>
        <w:rPr>
          <w:spacing w:val="-3"/>
        </w:rPr>
        <w:t>Wykonawca jest odpowiedzialny za prowadzenie Robót zgodnie z warunkami umowy oraz za jakość zastosowanych materiałów i wykonywanych Robót, za ich zgodność z PZJ, projektem organizacji Robót opracowanym przez Wykonawcę,  ST opracowanymi przez Wykonawcę oraz poleceniami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Wykonawca jest odpowiedzialny za stosowane metody wykonywania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Wykonawca jest odpowiedzialny za dokładne </w:t>
      </w:r>
      <w:r w:rsidR="00E278C1">
        <w:rPr>
          <w:spacing w:val="-3"/>
        </w:rPr>
        <w:t xml:space="preserve">sprawdzenie </w:t>
      </w:r>
      <w:r>
        <w:rPr>
          <w:spacing w:val="-3"/>
        </w:rPr>
        <w:t xml:space="preserve">w </w:t>
      </w:r>
      <w:r w:rsidR="00E278C1">
        <w:rPr>
          <w:spacing w:val="-3"/>
        </w:rPr>
        <w:t xml:space="preserve">terenie </w:t>
      </w:r>
      <w:r>
        <w:rPr>
          <w:spacing w:val="-3"/>
        </w:rPr>
        <w:t xml:space="preserve">wszystkich elementów Robót </w:t>
      </w:r>
      <w:r w:rsidR="00E278C1">
        <w:rPr>
          <w:spacing w:val="-3"/>
        </w:rPr>
        <w:t>opisanych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lastRenderedPageBreak/>
        <w:tab/>
        <w:t>Błędy popełnione przez Wykonawcę w wytyczeniu i wyznaczaniu Robót zostaną usunięte przez Wykonawcę, na własny koszt.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Sprawdzenie wytyczenia Robót lub wyznaczenia wysokości przez Zamawiającego nie zwalnia Wykonawcy od odpowiedzialności za ich dokładność.</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Decyzje Zamawiającego dotyczące akceptacji lub odrzucenia materiałów i elementów Robót będą oparte na wymaganiach określonych w dokumentach umowy  w ST opracowanych przez Wykonawcę, a także w normach.</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Przy podejmowaniu decyzji Zamawiający uwzględni wyniki badań materiałów i Robót, rozrzuty normalnie występujące przy produkcji i przy badaniach materiałów, doświadczenia z przeszłości, wyniki badań naukowych oraz inne czynniki wpływające na rozważaną kwestię.</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Polecenia Zamawiającego powinny być wykonywane przez Wykonawcę w czasie uzgodnionym z Zamawiającym.</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Skutki finansowe jakie wynikną z niezastosowania się do powyższego warunku poniesie Wykonawca.</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6. </w:t>
      </w:r>
      <w:r>
        <w:rPr>
          <w:b/>
          <w:spacing w:val="-3"/>
        </w:rPr>
        <w:tab/>
      </w:r>
      <w:r>
        <w:rPr>
          <w:b/>
          <w:spacing w:val="-3"/>
        </w:rPr>
        <w:tab/>
      </w:r>
      <w:r>
        <w:rPr>
          <w:b/>
          <w:spacing w:val="-3"/>
        </w:rPr>
        <w:tab/>
        <w:t xml:space="preserve">KONTROLA JAKOŚCI </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6.1. </w:t>
      </w:r>
      <w:r>
        <w:rPr>
          <w:b/>
          <w:spacing w:val="-3"/>
        </w:rPr>
        <w:tab/>
      </w:r>
      <w:r>
        <w:rPr>
          <w:b/>
          <w:spacing w:val="-3"/>
        </w:rPr>
        <w:tab/>
        <w:t>Program Zapewnienia Jakości</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Wykonawca, zgodnie z Warunkami Kontraktu </w:t>
      </w:r>
      <w:r>
        <w:rPr>
          <w:i/>
          <w:spacing w:val="-3"/>
        </w:rPr>
        <w:t>[Zapewnienie jakości]</w:t>
      </w:r>
      <w:r>
        <w:rPr>
          <w:spacing w:val="-3"/>
        </w:rPr>
        <w:t>, jest zobowiązany opracować i przedstawić do akceptacji Zamawiającemu Program Zapewnienia Jakości. W Programie Zapewnienia Jakości Wykonawca powinien określić zamierzony sposób wykonywania prac projektowych i pozostałych Dokumentów Wykonawcy, sposób realizacji Robót, możliwości techniczne, kadrowe i plan organizacji robót gwarantujący wykonanie Robót zgodnie z wymaganiami Programu funkcjonalno-użytkowego oraz ustaleniami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Program Zapewnienia Jakości powinien zawierać:</w:t>
      </w:r>
    </w:p>
    <w:p w:rsidR="000A38F8" w:rsidRDefault="000A38F8" w:rsidP="000A38F8">
      <w:pPr>
        <w:tabs>
          <w:tab w:val="left" w:pos="-1725"/>
          <w:tab w:val="left" w:pos="-1005"/>
          <w:tab w:val="left" w:pos="-285"/>
          <w:tab w:val="left" w:pos="142"/>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tabs>
          <w:tab w:val="left" w:pos="-1725"/>
          <w:tab w:val="left" w:pos="-1005"/>
          <w:tab w:val="left" w:pos="-285"/>
          <w:tab w:val="left" w:pos="142"/>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 xml:space="preserve">I. </w:t>
      </w:r>
      <w:r>
        <w:rPr>
          <w:b/>
          <w:spacing w:val="-3"/>
        </w:rPr>
        <w:tab/>
        <w:t>Część ogólną opisującą:</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1276" w:hanging="436"/>
        <w:jc w:val="both"/>
        <w:rPr>
          <w:spacing w:val="-3"/>
        </w:rPr>
      </w:pPr>
      <w:r>
        <w:rPr>
          <w:spacing w:val="-3"/>
        </w:rPr>
        <w:tab/>
      </w:r>
      <w:r>
        <w:rPr>
          <w:spacing w:val="-3"/>
        </w:rPr>
        <w:tab/>
        <w:t>-</w:t>
      </w:r>
      <w:r>
        <w:rPr>
          <w:spacing w:val="-3"/>
        </w:rPr>
        <w:tab/>
        <w:t>organizację, terminy i sposób prowadzenia prac projektowych i wykonywania pozostałych Dokumentów Wykonawcy,</w:t>
      </w:r>
    </w:p>
    <w:p w:rsidR="000A38F8" w:rsidRDefault="000A38F8" w:rsidP="000A38F8">
      <w:pPr>
        <w:numPr>
          <w:ilvl w:val="0"/>
          <w:numId w:val="9"/>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567"/>
        <w:jc w:val="both"/>
        <w:rPr>
          <w:spacing w:val="-3"/>
        </w:rPr>
      </w:pPr>
      <w:r>
        <w:rPr>
          <w:spacing w:val="-3"/>
        </w:rPr>
        <w:t>organizację, terminy i sposób wykonywania i prowadzenia Robót,</w:t>
      </w:r>
    </w:p>
    <w:p w:rsidR="000A38F8" w:rsidRDefault="000A38F8" w:rsidP="000A38F8">
      <w:pPr>
        <w:numPr>
          <w:ilvl w:val="0"/>
          <w:numId w:val="10"/>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567"/>
        <w:jc w:val="both"/>
        <w:rPr>
          <w:spacing w:val="-3"/>
        </w:rPr>
      </w:pPr>
      <w:r>
        <w:rPr>
          <w:spacing w:val="-3"/>
        </w:rPr>
        <w:t>organizację ruchu na budowie wraz z oznakowaniem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1276" w:hanging="436"/>
        <w:jc w:val="both"/>
        <w:rPr>
          <w:spacing w:val="-3"/>
        </w:rPr>
      </w:pPr>
      <w:r>
        <w:rPr>
          <w:spacing w:val="-3"/>
        </w:rPr>
        <w:tab/>
      </w:r>
      <w:r>
        <w:rPr>
          <w:spacing w:val="-3"/>
        </w:rPr>
        <w:tab/>
        <w:t>-</w:t>
      </w:r>
      <w:r>
        <w:rPr>
          <w:spacing w:val="-3"/>
        </w:rPr>
        <w:tab/>
        <w:t>sposób zapewnienia warunków bezpieczeństwa i higieny pracy,</w:t>
      </w:r>
    </w:p>
    <w:p w:rsidR="000A38F8" w:rsidRDefault="000A38F8" w:rsidP="000A38F8">
      <w:pPr>
        <w:numPr>
          <w:ilvl w:val="0"/>
          <w:numId w:val="1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wykaz zespołów projektowych i roboczych, ich kwalifikacje i przygotowanie praktyczne,</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1276" w:hanging="436"/>
        <w:jc w:val="both"/>
        <w:rPr>
          <w:spacing w:val="-3"/>
        </w:rPr>
      </w:pPr>
      <w:r>
        <w:rPr>
          <w:spacing w:val="-3"/>
        </w:rPr>
        <w:tab/>
      </w:r>
      <w:r>
        <w:rPr>
          <w:spacing w:val="-3"/>
        </w:rPr>
        <w:tab/>
        <w:t>-</w:t>
      </w:r>
      <w:r>
        <w:rPr>
          <w:spacing w:val="-3"/>
        </w:rPr>
        <w:tab/>
        <w:t>wykaz osób odpowiedzialnych za jakość i terminowość wykonania poszczególnych prac projektowych i pozostałych Dokumentów Wykonawcy oraz elementów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1276" w:hanging="436"/>
        <w:jc w:val="both"/>
        <w:rPr>
          <w:spacing w:val="-3"/>
        </w:rPr>
      </w:pPr>
      <w:r>
        <w:rPr>
          <w:spacing w:val="-3"/>
        </w:rPr>
        <w:tab/>
      </w:r>
      <w:r>
        <w:rPr>
          <w:spacing w:val="-3"/>
        </w:rPr>
        <w:tab/>
        <w:t>-</w:t>
      </w:r>
      <w:r>
        <w:rPr>
          <w:spacing w:val="-3"/>
        </w:rPr>
        <w:tab/>
        <w:t>system (sposób i procedurę) proponowanej kontroli i sterowa</w:t>
      </w:r>
      <w:r>
        <w:rPr>
          <w:spacing w:val="-3"/>
        </w:rPr>
        <w:softHyphen/>
        <w:t>nia jakością wykonywanych Robót,</w:t>
      </w:r>
    </w:p>
    <w:p w:rsidR="000A38F8" w:rsidRDefault="000A38F8" w:rsidP="000A38F8">
      <w:pPr>
        <w:numPr>
          <w:ilvl w:val="0"/>
          <w:numId w:val="1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wyposażenie w sprzęt i urządzenia do pomiarów i kontroli (opis laboratorium własnego lub laboratorium, któremu Wykonawca zamierza zlecić prowadzenie badań),</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1276" w:hanging="436"/>
        <w:jc w:val="both"/>
        <w:rPr>
          <w:spacing w:val="-3"/>
        </w:rPr>
      </w:pPr>
      <w:r>
        <w:rPr>
          <w:spacing w:val="-3"/>
        </w:rPr>
        <w:tab/>
      </w:r>
      <w:r>
        <w:rPr>
          <w:spacing w:val="-3"/>
        </w:rPr>
        <w:tab/>
        <w:t>-</w:t>
      </w:r>
      <w:r>
        <w:rPr>
          <w:spacing w:val="-3"/>
        </w:rPr>
        <w:tab/>
        <w:t>sposób oraz formę gromadzenia wyników badań laboratoryjnych, zapis pomiarów, nastaw mechanizmów sterujących, a także wyciąganych wniosków i zastosowanych korekt w procesie technologicznym, proponowany sposób i formę przekazywania tych informacji Zamawiającemu.</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 xml:space="preserve">II. </w:t>
      </w:r>
      <w:r>
        <w:rPr>
          <w:b/>
          <w:spacing w:val="-3"/>
        </w:rPr>
        <w:tab/>
        <w:t>Część szczegółową opisującą dla danego asortymentu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1276" w:hanging="436"/>
        <w:jc w:val="both"/>
        <w:rPr>
          <w:spacing w:val="-3"/>
        </w:rPr>
      </w:pPr>
      <w:r>
        <w:rPr>
          <w:spacing w:val="-3"/>
        </w:rPr>
        <w:tab/>
      </w:r>
      <w:r>
        <w:rPr>
          <w:spacing w:val="-3"/>
        </w:rPr>
        <w:tab/>
        <w:t>-</w:t>
      </w:r>
      <w:r>
        <w:rPr>
          <w:spacing w:val="-3"/>
        </w:rPr>
        <w:tab/>
        <w:t>wykaz maszyn i urządzeń stosowanych na budowie z ich paramet</w:t>
      </w:r>
      <w:r>
        <w:rPr>
          <w:spacing w:val="-3"/>
        </w:rPr>
        <w:softHyphen/>
        <w:t>rami technicznymi oraz wyposażeniem w mechanizmy do sterowania i urządzenia pomiarowo-kontrolne,</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1276" w:hanging="436"/>
        <w:jc w:val="both"/>
        <w:rPr>
          <w:spacing w:val="-3"/>
        </w:rPr>
      </w:pPr>
      <w:r>
        <w:rPr>
          <w:spacing w:val="-3"/>
        </w:rPr>
        <w:tab/>
      </w:r>
      <w:r>
        <w:rPr>
          <w:spacing w:val="-3"/>
        </w:rPr>
        <w:tab/>
        <w:t>-</w:t>
      </w:r>
      <w:r>
        <w:rPr>
          <w:spacing w:val="-3"/>
        </w:rPr>
        <w:tab/>
        <w:t>rodzaje i ilość środków transportu oraz urządzeń do magazynowania i załadunku materiałów, spoiw, lepiszczy, kruszyw itp.,</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1276" w:hanging="436"/>
        <w:jc w:val="both"/>
        <w:rPr>
          <w:spacing w:val="-3"/>
        </w:rPr>
      </w:pPr>
      <w:r>
        <w:rPr>
          <w:spacing w:val="-3"/>
        </w:rPr>
        <w:tab/>
      </w:r>
      <w:r>
        <w:rPr>
          <w:spacing w:val="-3"/>
        </w:rPr>
        <w:tab/>
        <w:t>-</w:t>
      </w:r>
      <w:r>
        <w:rPr>
          <w:spacing w:val="-3"/>
        </w:rPr>
        <w:tab/>
        <w:t>sposób zabezpieczenia i ochrony ładunków przed utratą ich właściwości w czasie transportu,</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1276" w:hanging="436"/>
        <w:jc w:val="both"/>
        <w:rPr>
          <w:spacing w:val="-3"/>
        </w:rPr>
      </w:pPr>
      <w:r>
        <w:rPr>
          <w:spacing w:val="-3"/>
        </w:rPr>
        <w:tab/>
      </w:r>
      <w:r>
        <w:rPr>
          <w:spacing w:val="-3"/>
        </w:rPr>
        <w:tab/>
        <w:t>-</w:t>
      </w:r>
      <w:r>
        <w:rPr>
          <w:spacing w:val="-3"/>
        </w:rPr>
        <w:tab/>
        <w:t>sposób i procedurę pomiarów i badań (rodzaj i częstotliwość, pobieranie próbek, legalizacja i sprawdzanie urządzeń, itp.) prowadzonych podczas dostaw materiałów, wytwarzania mieszanek i wykonywania poszczególnych elementów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1276" w:hanging="436"/>
        <w:jc w:val="both"/>
        <w:rPr>
          <w:spacing w:val="-3"/>
        </w:rPr>
      </w:pPr>
      <w:r>
        <w:rPr>
          <w:spacing w:val="-3"/>
        </w:rPr>
        <w:tab/>
      </w:r>
      <w:r>
        <w:rPr>
          <w:spacing w:val="-3"/>
        </w:rPr>
        <w:tab/>
        <w:t>-</w:t>
      </w:r>
      <w:r>
        <w:rPr>
          <w:spacing w:val="-3"/>
        </w:rPr>
        <w:tab/>
        <w:t>sposób postępowania z materiałami i Robotami nie odpowiadającymi wymaganiom.</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6.2. </w:t>
      </w:r>
      <w:r>
        <w:rPr>
          <w:b/>
          <w:spacing w:val="-3"/>
        </w:rPr>
        <w:tab/>
      </w:r>
      <w:r>
        <w:rPr>
          <w:b/>
          <w:spacing w:val="-3"/>
        </w:rPr>
        <w:tab/>
        <w:t>Zasady kontroli jakości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Celem kontroli Robót będzie takie sterowanie ich przygotowaniem i wykonaniem, aby osiągnąć założoną jakość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Minimalne wymagania co do zakresu badań i ich częstotliwość są określone w ST, normach. W przypadku, gdy nie zostały one tam określone, Zamawiający ustali jaki zakres kontroli jest konieczny, aby zapewnić wykonanie Robót zgodnie z umową.</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Wykonawca dostarczy Zamawiającemu świadectwa, że wszystkie stosowane urządzenia i sprzęt badawczy posiadają ważną legalizację, zostały prawidłowo wykalibrowane i odpowiadają wymaganiom norm określających procedury badań.</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Zamawiający będzie mieć nieograniczony dostęp do pomieszczeń laboratoryjnych, w celu ich inspekcji.</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Zamawiający będzie przekazywać Wykonawcy pisemne informacje o jakichkolwiek niedociągnięciach dotyczących urządzeń labora</w:t>
      </w:r>
      <w:r>
        <w:rPr>
          <w:spacing w:val="-3"/>
        </w:rPr>
        <w:softHyphen/>
        <w:t>toryj</w:t>
      </w:r>
      <w:r>
        <w:rPr>
          <w:spacing w:val="-3"/>
        </w:rPr>
        <w:softHyphen/>
        <w:t>nych, sprzętu, zaopatrzenia laboratorium, pracy personelu lub metod badawczych. Jeżeli niedociągnięcia te będą tak poważne, że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Wszystkie koszty związane z organizowaniem i prowadzeniem badań materiałów ponosi Wykonawca.</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6.</w:t>
      </w:r>
      <w:r w:rsidR="00E278C1">
        <w:rPr>
          <w:b/>
          <w:spacing w:val="-3"/>
        </w:rPr>
        <w:t>3</w:t>
      </w:r>
      <w:r>
        <w:rPr>
          <w:b/>
          <w:spacing w:val="-3"/>
        </w:rPr>
        <w:t xml:space="preserve">. </w:t>
      </w:r>
      <w:r>
        <w:rPr>
          <w:b/>
          <w:spacing w:val="-3"/>
        </w:rPr>
        <w:tab/>
      </w:r>
      <w:r>
        <w:rPr>
          <w:b/>
          <w:spacing w:val="-3"/>
        </w:rPr>
        <w:tab/>
        <w:t>Badania i pomiary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Wszystkie badania i pomiary będą przeprowadzone zgodnie z wymaganiami norm. W przypadku, gdy normy nie obejmują jakiegokolwiek badania wymaganego w ST, stosować można wytyczne krajowe, albo inne procedury, zaakceptowane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Przed przystąpieniem do pomiarów lub badań, Wykonawca powiadomi Zamawiającego o rodzaju, miejscu i terminie pomiaru lub badania. Po wykonaniu pomiaru lub badania, Wykonawca przedstawi na piśmie ich wyniki do akceptacji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6.</w:t>
      </w:r>
      <w:r w:rsidR="00E278C1">
        <w:rPr>
          <w:b/>
          <w:spacing w:val="-3"/>
        </w:rPr>
        <w:t>4</w:t>
      </w:r>
      <w:r>
        <w:rPr>
          <w:b/>
          <w:spacing w:val="-3"/>
        </w:rPr>
        <w:t xml:space="preserve">. </w:t>
      </w:r>
      <w:r>
        <w:rPr>
          <w:b/>
          <w:spacing w:val="-3"/>
        </w:rPr>
        <w:tab/>
      </w:r>
      <w:r>
        <w:rPr>
          <w:b/>
          <w:spacing w:val="-3"/>
        </w:rPr>
        <w:tab/>
        <w:t>Raporty z badań</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Wykonawca będzie przekazywać Zamawiającemu kopie raportów z wynikami badań jak najszybciej, nie później jednak niż w terminie określonym w programie zapewnienia jakości. </w:t>
      </w:r>
      <w:r>
        <w:rPr>
          <w:spacing w:val="-3"/>
        </w:rPr>
        <w:tab/>
        <w:t>Wyniki badań (kopie) będą przekazywane na formularzach  uzgodnionych z Zamawiającym.</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E278C1"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6.5</w:t>
      </w:r>
      <w:r w:rsidR="000A38F8">
        <w:rPr>
          <w:b/>
          <w:spacing w:val="-3"/>
        </w:rPr>
        <w:t xml:space="preserve">. </w:t>
      </w:r>
      <w:r w:rsidR="000A38F8">
        <w:rPr>
          <w:b/>
          <w:spacing w:val="-3"/>
        </w:rPr>
        <w:tab/>
      </w:r>
      <w:r w:rsidR="000A38F8">
        <w:rPr>
          <w:b/>
          <w:spacing w:val="-3"/>
        </w:rPr>
        <w:tab/>
        <w:t>Badania prowadzone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Zamawiającego jest uprawniony do dokonywania kontroli, pobierania próbek i badania materiałów w miejscu ich wytwarzania/pozyskiwania, a Wykonawca i producent materiałów powinien udzielić mu niezbędnej pomocy.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Zamawiający, dokonując weryfikacji systemu kontroli Robót prowadzonego przez Wykonawcę, będzie oceniać zgodność materiałów i Robót z wymaganiami ST na podstawie wyników własnych badań kontrolnych jak i wyników badań dostarczonych przez Wykonawcę.</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Zamawiający może pobierać próbki materiałów i prowadzić badania niezależnie od  Wykonawcy. Jeżeli wyniki tych badań wykażą rozbieżność z raportami Wykonawcy, to Zamawiający oprze się albo na własnych badaniach przy ocenie zgodności materiałów i robót z ST, albo  zleci sam lub poprzez Wykonawcę, przeprowadzenie dodatkowych </w:t>
      </w:r>
      <w:r>
        <w:rPr>
          <w:spacing w:val="-3"/>
        </w:rPr>
        <w:lastRenderedPageBreak/>
        <w:t>badań przez niezależne laboratorium. W takim przypadku całkowite koszty tych badań i pobierania próbek poniesione zostaną przez stronę, której wyniki nie zostaną potwierdzone.</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E278C1"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6.6</w:t>
      </w:r>
      <w:r w:rsidR="000A38F8">
        <w:rPr>
          <w:b/>
          <w:spacing w:val="-3"/>
        </w:rPr>
        <w:t xml:space="preserve">. </w:t>
      </w:r>
      <w:r w:rsidR="000A38F8">
        <w:rPr>
          <w:b/>
          <w:spacing w:val="-3"/>
        </w:rPr>
        <w:tab/>
      </w:r>
      <w:r w:rsidR="000A38F8">
        <w:rPr>
          <w:b/>
          <w:spacing w:val="-3"/>
        </w:rPr>
        <w:tab/>
        <w:t xml:space="preserve">Certyfikaty i deklaracje </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Zamawiający może dopuści</w:t>
      </w:r>
      <w:r w:rsidR="008742D7">
        <w:rPr>
          <w:spacing w:val="-3"/>
        </w:rPr>
        <w:t>ł</w:t>
      </w:r>
      <w:r>
        <w:rPr>
          <w:spacing w:val="-3"/>
        </w:rPr>
        <w:t xml:space="preserve"> do użycia tylko te materiały, które posiadają:</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numPr>
          <w:ilvl w:val="0"/>
          <w:numId w:val="12"/>
        </w:numPr>
        <w:tabs>
          <w:tab w:val="left" w:pos="-1725"/>
          <w:tab w:val="left" w:pos="-1005"/>
          <w:tab w:val="left" w:pos="-285"/>
          <w:tab w:val="left" w:pos="540"/>
          <w:tab w:val="left" w:pos="723"/>
          <w:tab w:val="left" w:pos="867"/>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540" w:hanging="540"/>
        <w:jc w:val="both"/>
        <w:rPr>
          <w:spacing w:val="-3"/>
        </w:rPr>
      </w:pPr>
      <w:r>
        <w:rPr>
          <w:spacing w:val="-3"/>
        </w:rPr>
        <w:t>Certyfikat na znak bezpieczeństwa wykazujący, że zapewniono zgodność z kryteriami technicznymi określonymi na podstawie Polskich Norm, aprobat technicznych oraz właściwych przepisów i dokumentów technicznych,</w:t>
      </w:r>
    </w:p>
    <w:p w:rsidR="000A38F8" w:rsidRDefault="000A38F8" w:rsidP="000A38F8">
      <w:pPr>
        <w:numPr>
          <w:ilvl w:val="0"/>
          <w:numId w:val="12"/>
        </w:numPr>
        <w:tabs>
          <w:tab w:val="left" w:pos="-1725"/>
          <w:tab w:val="left" w:pos="-1005"/>
          <w:tab w:val="left" w:pos="-285"/>
          <w:tab w:val="left" w:pos="540"/>
          <w:tab w:val="left" w:pos="723"/>
          <w:tab w:val="left" w:pos="867"/>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540" w:hanging="540"/>
        <w:jc w:val="both"/>
        <w:rPr>
          <w:spacing w:val="-3"/>
        </w:rPr>
      </w:pPr>
      <w:r>
        <w:rPr>
          <w:spacing w:val="-3"/>
        </w:rPr>
        <w:t>Deklarację zgodności lub certyfikat zgodności z:</w:t>
      </w:r>
    </w:p>
    <w:p w:rsidR="000A38F8" w:rsidRDefault="000A38F8" w:rsidP="000A38F8">
      <w:pPr>
        <w:numPr>
          <w:ilvl w:val="0"/>
          <w:numId w:val="13"/>
        </w:numPr>
        <w:tabs>
          <w:tab w:val="left" w:pos="-1725"/>
          <w:tab w:val="left" w:pos="-1005"/>
          <w:tab w:val="left" w:pos="-285"/>
          <w:tab w:val="left" w:pos="3"/>
          <w:tab w:val="left" w:pos="147"/>
          <w:tab w:val="left" w:pos="900"/>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900"/>
        <w:jc w:val="both"/>
        <w:rPr>
          <w:spacing w:val="-3"/>
        </w:rPr>
      </w:pPr>
      <w:r>
        <w:rPr>
          <w:spacing w:val="-3"/>
        </w:rPr>
        <w:t xml:space="preserve">Polską Normą lub </w:t>
      </w:r>
    </w:p>
    <w:p w:rsidR="000A38F8" w:rsidRDefault="000A38F8" w:rsidP="000A38F8">
      <w:pPr>
        <w:numPr>
          <w:ilvl w:val="0"/>
          <w:numId w:val="13"/>
        </w:numPr>
        <w:tabs>
          <w:tab w:val="left" w:pos="-1725"/>
          <w:tab w:val="left" w:pos="-1005"/>
          <w:tab w:val="left" w:pos="-285"/>
          <w:tab w:val="left" w:pos="3"/>
          <w:tab w:val="left" w:pos="147"/>
          <w:tab w:val="left" w:pos="900"/>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900"/>
        <w:jc w:val="both"/>
        <w:rPr>
          <w:spacing w:val="-3"/>
        </w:rPr>
      </w:pPr>
      <w:r>
        <w:rPr>
          <w:spacing w:val="-3"/>
        </w:rPr>
        <w:t>aprobatą techniczną, w przypadku wyrobów, dla których nie ustanowiono Polskiej Normy.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W przypadku materiałów, dla których w/w dokumenty są wymagane przez ST, każda partia dostarczona do Robót będzie posiadać te dokumenty, określające w sposób jednoznaczny jej cechy.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Produkty przemysłowe muszą posiadać w/w dokumenty wydane przez producenta, a w razie potrzeby poparte wynikami badań wykonanych przez niego. Kopie wyników tych badań będą dostarczone przez Wykonawcę Zamawiającemu.</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Jakiekolwiek materiały, które nie spełniają tych wymagań będą odrzucone. </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u w:val="single"/>
        </w:rPr>
      </w:pPr>
    </w:p>
    <w:p w:rsidR="000A38F8" w:rsidRDefault="000A38F8" w:rsidP="000A38F8">
      <w:pPr>
        <w:numPr>
          <w:ilvl w:val="0"/>
          <w:numId w:val="14"/>
        </w:numPr>
        <w:tabs>
          <w:tab w:val="left" w:pos="-1725"/>
          <w:tab w:val="left" w:pos="-1005"/>
          <w:tab w:val="left" w:pos="-285"/>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1080"/>
        <w:jc w:val="both"/>
        <w:rPr>
          <w:b/>
          <w:spacing w:val="-3"/>
        </w:rPr>
      </w:pPr>
      <w:r>
        <w:rPr>
          <w:b/>
          <w:spacing w:val="-3"/>
        </w:rPr>
        <w:tab/>
        <w:t>Dokumenty laboratoryjne</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Dzienniki laboratoryjne, deklaracje zgodności lub certyfikaty zgodności materiałów, orzeczenia o jakości materiałów, recepty robocze i kontrolne wyniki badań Wykonawcy będą gromadzone w formie uzgodnionej w programie zapew</w:t>
      </w:r>
      <w:r>
        <w:rPr>
          <w:spacing w:val="-3"/>
        </w:rPr>
        <w:softHyphen/>
        <w:t>nienia jakości. Dokumenty te stanowią załączniki do odbioru Robót. Winny być udostępnione na każde życzenie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numPr>
          <w:ilvl w:val="0"/>
          <w:numId w:val="14"/>
        </w:numPr>
        <w:tabs>
          <w:tab w:val="left" w:pos="-1725"/>
          <w:tab w:val="left" w:pos="-1005"/>
          <w:tab w:val="left" w:pos="-285"/>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1080"/>
        <w:jc w:val="both"/>
        <w:rPr>
          <w:b/>
          <w:spacing w:val="-3"/>
        </w:rPr>
      </w:pPr>
      <w:r>
        <w:rPr>
          <w:b/>
          <w:spacing w:val="-3"/>
        </w:rPr>
        <w:t>Przechowywanie dokumentów budowy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Dokumenty budowy będą przechowywane na Terenie Budowy w miejscu odpowiednio zabezpieczonym.</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Zaginięcie któregokolwiek z dokumentów budowy wymagać będzie jego natychmiastowego odtworzenia w formie przewidzianej prawem.</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Wszelkie dokumenty budowy będą zawsze dostępne dla Zamawiającego i przedstawiane do wglądu na życzenie Zamawiają</w:t>
      </w:r>
      <w:r>
        <w:rPr>
          <w:spacing w:val="-3"/>
        </w:rPr>
        <w:softHyphen/>
        <w:t>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 xml:space="preserve">7. </w:t>
      </w:r>
      <w:r>
        <w:rPr>
          <w:b/>
          <w:spacing w:val="-3"/>
        </w:rPr>
        <w:tab/>
      </w:r>
      <w:r>
        <w:rPr>
          <w:b/>
          <w:spacing w:val="-3"/>
        </w:rPr>
        <w:tab/>
      </w:r>
      <w:r>
        <w:rPr>
          <w:b/>
          <w:spacing w:val="-3"/>
        </w:rPr>
        <w:tab/>
        <w:t>OBMIAR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rPr>
          <w:b/>
        </w:rPr>
      </w:pPr>
      <w:bookmarkStart w:id="2" w:name="_Toc365036611"/>
      <w:bookmarkStart w:id="3" w:name="_Toc364858250"/>
      <w:bookmarkStart w:id="4" w:name="_Toc364840937"/>
      <w:bookmarkStart w:id="5" w:name="_Toc364840775"/>
      <w:bookmarkStart w:id="6" w:name="_Toc364840689"/>
      <w:bookmarkStart w:id="7" w:name="_Toc364840559"/>
      <w:bookmarkStart w:id="8" w:name="_Toc364770277"/>
      <w:bookmarkStart w:id="9" w:name="_Toc362442849"/>
      <w:bookmarkStart w:id="10" w:name="_Toc362079363"/>
      <w:bookmarkStart w:id="11" w:name="_Toc362079164"/>
      <w:bookmarkStart w:id="12" w:name="_Toc362029425"/>
      <w:bookmarkStart w:id="13" w:name="_Toc362029044"/>
      <w:bookmarkStart w:id="14" w:name="_Toc362004566"/>
      <w:bookmarkStart w:id="15" w:name="_Toc361994858"/>
      <w:bookmarkStart w:id="16" w:name="_Toc347135515"/>
      <w:bookmarkStart w:id="17" w:name="_Toc347135176"/>
      <w:bookmarkStart w:id="18" w:name="_Toc347124496"/>
      <w:bookmarkStart w:id="19" w:name="_Toc347055622"/>
      <w:r>
        <w:rPr>
          <w:b/>
        </w:rPr>
        <w:t xml:space="preserve">7.1. </w:t>
      </w:r>
      <w:r>
        <w:rPr>
          <w:b/>
        </w:rPr>
        <w:tab/>
        <w:t>Ogólne zasady obmiaru robót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Zasady obmiaru robót będą szczegółowo określone w warunkach umowy z Wykonawcą.</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Wyniki obmiaru będą wpisane do Rejestru Obmiarów lub na drukach odbioru robót zatwierdzonych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Jakikolwiek błąd lub przeoczenie (opuszczenie) w ilościach podanych w Ślepym Kosztorysie lub w Specyfikacjach Technicznych nie zwalnia Wykonawcy od obowiązku ukończenia wszystkich robót. Błędne dane zostaną poprawione wg instrukcji Zamawiającego na piśmie.</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Obmiar gotowych robót będzie przeprowadzony z częstością wymaganą do celu miesięcznej płatności na rzecz Wykonawcy lub w innym czasie określonym w Kontrakcie lub oczekiwanym przez Wykonawcę i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u w:val="single"/>
        </w:rPr>
      </w:pPr>
    </w:p>
    <w:p w:rsidR="000A38F8" w:rsidRDefault="000A38F8" w:rsidP="000A38F8">
      <w:pPr>
        <w:rPr>
          <w:b/>
        </w:rPr>
      </w:pPr>
      <w:bookmarkStart w:id="20" w:name="_Toc365036612"/>
      <w:bookmarkStart w:id="21" w:name="_Toc364858251"/>
      <w:bookmarkStart w:id="22" w:name="_Toc364840938"/>
      <w:bookmarkStart w:id="23" w:name="_Toc364840776"/>
      <w:bookmarkStart w:id="24" w:name="_Toc364840690"/>
      <w:bookmarkStart w:id="25" w:name="_Toc364840560"/>
      <w:bookmarkStart w:id="26" w:name="_Toc364770278"/>
      <w:bookmarkStart w:id="27" w:name="_Toc362442850"/>
      <w:bookmarkStart w:id="28" w:name="_Toc362079364"/>
      <w:bookmarkStart w:id="29" w:name="_Toc362079165"/>
      <w:bookmarkStart w:id="30" w:name="_Toc362029426"/>
      <w:bookmarkStart w:id="31" w:name="_Toc362029045"/>
      <w:bookmarkStart w:id="32" w:name="_Toc362004567"/>
      <w:bookmarkStart w:id="33" w:name="_Toc361994859"/>
      <w:bookmarkStart w:id="34" w:name="_Toc347135516"/>
      <w:bookmarkStart w:id="35" w:name="_Toc347135177"/>
      <w:bookmarkStart w:id="36" w:name="_Toc347124497"/>
      <w:bookmarkStart w:id="37" w:name="_Toc347055623"/>
      <w:r>
        <w:rPr>
          <w:b/>
        </w:rPr>
        <w:t xml:space="preserve">7.2. </w:t>
      </w:r>
      <w:r>
        <w:rPr>
          <w:b/>
        </w:rPr>
        <w:tab/>
        <w:t>Zasady określania ilości robót i materiałów</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lastRenderedPageBreak/>
        <w:t>Jeżeli w Specyfikacji Technicznej dla danej Roboty nie postanowiono inaczej, uważa się, że mierzone ilości będą określane zgodnie z zasadami arytmetyki z dokładnością odpowiadającą podanej dla danej pozycji w kosztorysie ofertowym.</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Ilości, które mają być obmierzone wagowo, będą ważone w tonach lub kilogramach zgodnie z wymaganiami Szczegółowych Specyfikacji Technicznych.</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rPr>
          <w:b/>
        </w:rPr>
      </w:pPr>
      <w:bookmarkStart w:id="38" w:name="_Toc365036613"/>
      <w:bookmarkStart w:id="39" w:name="_Toc364858252"/>
      <w:bookmarkStart w:id="40" w:name="_Toc364840939"/>
      <w:bookmarkStart w:id="41" w:name="_Toc364840777"/>
      <w:bookmarkStart w:id="42" w:name="_Toc364840691"/>
      <w:bookmarkStart w:id="43" w:name="_Toc364840561"/>
      <w:bookmarkStart w:id="44" w:name="_Toc364770279"/>
      <w:bookmarkStart w:id="45" w:name="_Toc362442851"/>
      <w:bookmarkStart w:id="46" w:name="_Toc362079365"/>
      <w:bookmarkStart w:id="47" w:name="_Toc362079166"/>
      <w:bookmarkStart w:id="48" w:name="_Toc362029427"/>
      <w:bookmarkStart w:id="49" w:name="_Toc362029046"/>
      <w:bookmarkStart w:id="50" w:name="_Toc362004568"/>
      <w:bookmarkStart w:id="51" w:name="_Toc361994860"/>
      <w:bookmarkStart w:id="52" w:name="_Toc347135517"/>
      <w:bookmarkStart w:id="53" w:name="_Toc347135178"/>
      <w:bookmarkStart w:id="54" w:name="_Toc347124498"/>
      <w:bookmarkStart w:id="55" w:name="_Toc347055624"/>
      <w:r>
        <w:rPr>
          <w:b/>
        </w:rPr>
        <w:t xml:space="preserve">7.3. </w:t>
      </w:r>
      <w:r>
        <w:rPr>
          <w:b/>
        </w:rPr>
        <w:tab/>
        <w:t>Urządzenia i sprzęt pomiarowy</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Wszystkie urządzenia i sprzęt pomiarowy, stosowane w czasie obmiaru robót będą zaakceptowane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Urządzenia i sprzęt pomiarowy zostaną dostarczone przez Wykonawcę. Jeżeli urządzenia te lub sprzęt wymagają badań atestujących, to Wykonawca będzie posiadać ważne świadectwa legalizacji.</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Wszystkie urządzenia pomiarowe będą przez Wykonawcę utrzymywane w dobrym stanie, w całym okresie trwania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rPr>
          <w:b/>
        </w:rPr>
      </w:pPr>
      <w:bookmarkStart w:id="56" w:name="_Toc365036614"/>
      <w:bookmarkStart w:id="57" w:name="_Toc364858253"/>
      <w:bookmarkStart w:id="58" w:name="_Toc364840940"/>
      <w:bookmarkStart w:id="59" w:name="_Toc364840778"/>
      <w:bookmarkStart w:id="60" w:name="_Toc364840692"/>
      <w:bookmarkStart w:id="61" w:name="_Toc364840562"/>
      <w:bookmarkStart w:id="62" w:name="_Toc364770280"/>
      <w:bookmarkStart w:id="63" w:name="_Toc362442852"/>
      <w:bookmarkStart w:id="64" w:name="_Toc362079366"/>
      <w:bookmarkStart w:id="65" w:name="_Toc362079167"/>
      <w:bookmarkStart w:id="66" w:name="_Toc362029428"/>
      <w:bookmarkStart w:id="67" w:name="_Toc362029047"/>
      <w:bookmarkStart w:id="68" w:name="_Toc362004569"/>
      <w:bookmarkStart w:id="69" w:name="_Toc361994861"/>
      <w:bookmarkStart w:id="70" w:name="_Toc347135518"/>
      <w:bookmarkStart w:id="71" w:name="_Toc347135179"/>
      <w:bookmarkStart w:id="72" w:name="_Toc347124499"/>
      <w:bookmarkStart w:id="73" w:name="_Toc347055625"/>
      <w:r>
        <w:rPr>
          <w:b/>
        </w:rPr>
        <w:t xml:space="preserve">7.4. </w:t>
      </w:r>
      <w:r>
        <w:rPr>
          <w:b/>
        </w:rPr>
        <w:tab/>
        <w:t>Wagi i zasady ważenia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Wykonawca dostarczy i zainstaluje urządzenia wagowe odpowiadające odnośnym wymaganiom Szczegółowych Specyfikacji Technicznych. Będzie utrzymywać to wyposażenie zapewniając w sposób ciągły zachowanie dokładności wg norm zatwierdzonych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rPr>
          <w:b/>
        </w:rPr>
      </w:pPr>
      <w:bookmarkStart w:id="74" w:name="_Toc365036615"/>
      <w:bookmarkStart w:id="75" w:name="_Toc364858254"/>
      <w:bookmarkStart w:id="76" w:name="_Toc364840941"/>
      <w:bookmarkStart w:id="77" w:name="_Toc364840779"/>
      <w:bookmarkStart w:id="78" w:name="_Toc364840693"/>
      <w:bookmarkStart w:id="79" w:name="_Toc364840563"/>
      <w:bookmarkStart w:id="80" w:name="_Toc364770281"/>
      <w:bookmarkStart w:id="81" w:name="_Toc362442853"/>
      <w:bookmarkStart w:id="82" w:name="_Toc362079367"/>
      <w:bookmarkStart w:id="83" w:name="_Toc362079168"/>
      <w:bookmarkStart w:id="84" w:name="_Toc362029429"/>
      <w:bookmarkStart w:id="85" w:name="_Toc362029048"/>
      <w:bookmarkStart w:id="86" w:name="_Toc362004570"/>
      <w:bookmarkStart w:id="87" w:name="_Toc361994862"/>
      <w:bookmarkStart w:id="88" w:name="_Toc347135519"/>
      <w:bookmarkStart w:id="89" w:name="_Toc347135180"/>
      <w:bookmarkStart w:id="90" w:name="_Toc347124500"/>
      <w:bookmarkStart w:id="91" w:name="_Toc347055626"/>
      <w:r>
        <w:rPr>
          <w:b/>
        </w:rPr>
        <w:t xml:space="preserve">7.5. </w:t>
      </w:r>
      <w:r>
        <w:rPr>
          <w:b/>
        </w:rPr>
        <w:tab/>
        <w:t>Czas przeprowadzenia obmiaru</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Obmiary będą przeprowadzone przed częściowym lub ostatecznym odbiorem odcinków robót, a także w przypadku występowania dłuższych przerw w robotach.</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Obmiar robót zanikających przeprowadza się natychmiast po ich zakończeniu.</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Obmiar robót podlegających zakryciu przeprowadza się przed ich zakryciem.</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Roboty pomiarowe do obmiaru oraz nieodzowne obliczenia będą wykonane w sposób zrozumiały i jednoznaczny.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Zamawiającym.</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 xml:space="preserve">8. </w:t>
      </w:r>
      <w:r>
        <w:rPr>
          <w:b/>
          <w:spacing w:val="-3"/>
        </w:rPr>
        <w:tab/>
      </w:r>
      <w:r>
        <w:rPr>
          <w:b/>
          <w:spacing w:val="-3"/>
        </w:rPr>
        <w:tab/>
      </w:r>
      <w:r>
        <w:rPr>
          <w:b/>
          <w:spacing w:val="-3"/>
        </w:rPr>
        <w:tab/>
        <w:t>ODBIÓR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8.1. </w:t>
      </w:r>
      <w:r>
        <w:rPr>
          <w:b/>
          <w:spacing w:val="-3"/>
        </w:rPr>
        <w:tab/>
      </w:r>
      <w:r>
        <w:rPr>
          <w:b/>
          <w:spacing w:val="-3"/>
        </w:rPr>
        <w:tab/>
        <w:t>Rodzaje odbiorów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W zależności od ustaleń odpowiednich ST, Roboty podlegają następującym etapom odbioru:</w:t>
      </w:r>
    </w:p>
    <w:p w:rsidR="000A38F8" w:rsidRDefault="000A38F8" w:rsidP="000A38F8">
      <w:pPr>
        <w:numPr>
          <w:ilvl w:val="0"/>
          <w:numId w:val="16"/>
        </w:numPr>
        <w:tabs>
          <w:tab w:val="left" w:pos="-1725"/>
          <w:tab w:val="left" w:pos="-1005"/>
          <w:tab w:val="left" w:pos="-285"/>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odbiorowi Robót zanikających i ulegających zakryciu,</w:t>
      </w:r>
    </w:p>
    <w:p w:rsidR="000A38F8" w:rsidRDefault="000A38F8" w:rsidP="000A38F8">
      <w:pPr>
        <w:numPr>
          <w:ilvl w:val="0"/>
          <w:numId w:val="16"/>
        </w:numPr>
        <w:tabs>
          <w:tab w:val="left" w:pos="-1725"/>
          <w:tab w:val="left" w:pos="-1005"/>
          <w:tab w:val="left" w:pos="-285"/>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odbiorowi częściowemu,</w:t>
      </w:r>
    </w:p>
    <w:p w:rsidR="000A38F8" w:rsidRDefault="000A38F8" w:rsidP="000A38F8">
      <w:pPr>
        <w:numPr>
          <w:ilvl w:val="0"/>
          <w:numId w:val="16"/>
        </w:numPr>
        <w:tabs>
          <w:tab w:val="left" w:pos="-1725"/>
          <w:tab w:val="left" w:pos="-1005"/>
          <w:tab w:val="left" w:pos="-285"/>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odbiorowi </w:t>
      </w:r>
      <w:r>
        <w:t>końcowemu</w:t>
      </w:r>
      <w:r>
        <w:rPr>
          <w:spacing w:val="-3"/>
        </w:rPr>
        <w:t>,</w:t>
      </w:r>
    </w:p>
    <w:p w:rsidR="000A38F8" w:rsidRDefault="000A38F8" w:rsidP="000A38F8">
      <w:pPr>
        <w:numPr>
          <w:ilvl w:val="0"/>
          <w:numId w:val="16"/>
        </w:numPr>
        <w:tabs>
          <w:tab w:val="left" w:pos="-1725"/>
          <w:tab w:val="left" w:pos="-1005"/>
          <w:tab w:val="left" w:pos="-285"/>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odbiorowi </w:t>
      </w:r>
      <w:r>
        <w:t>pogwarancyjnemu</w:t>
      </w:r>
      <w:r>
        <w:rPr>
          <w:spacing w:val="-3"/>
        </w:rPr>
        <w: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u w:val="single"/>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8.2. </w:t>
      </w:r>
      <w:r>
        <w:rPr>
          <w:b/>
          <w:spacing w:val="-3"/>
        </w:rPr>
        <w:tab/>
      </w:r>
      <w:r>
        <w:rPr>
          <w:b/>
          <w:spacing w:val="-3"/>
        </w:rPr>
        <w:tab/>
        <w:t>Odbiór Robót zanikających i ulegających zakryciu</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Odbiór Robót zanikających i ulegających zakryciu polega na finalnej ocenie jakości i kompletności  wykonanych Robót, które w dalszym procesie realizacji ulegną zakryciu.</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Odbiór Robót zanikających i ulegających zakryciu będzie dokonany w czasie umożliwiającym wykonanie ewentualnych korekt i poprawek bez hamowania ogólnego postępu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Odbioru Robót dokonuje Zamawiający.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Jakość i zakres Robót ulegających zakryciu ocenia Zamawiający na podstawie dokumentów zawierających komplet wyników badań laboratoryjnych i w oparciu o wykonane operaty powykonawcze, w porównaniu z ST oraz innymi ustaleniami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8.3. </w:t>
      </w:r>
      <w:r>
        <w:rPr>
          <w:b/>
          <w:spacing w:val="-3"/>
        </w:rPr>
        <w:tab/>
      </w:r>
      <w:r>
        <w:rPr>
          <w:b/>
          <w:spacing w:val="-3"/>
        </w:rPr>
        <w:tab/>
        <w:t>Odbiór częściowy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Odbiór częściowy polega na ocenie jakości i kompletności  wykonanych odcinków lub części Robót, w stanie nadającym się do użytkowania. Odbioru częściowego Robót dokonuje się wg zasad jak przy odbiorze </w:t>
      </w:r>
      <w:r>
        <w:t>ostatecznym</w:t>
      </w:r>
      <w:r>
        <w:rPr>
          <w:spacing w:val="-3"/>
        </w:rPr>
        <w:t xml:space="preserve"> Robót. Odbioru Robót dokonuje Zamawiający.</w:t>
      </w:r>
    </w:p>
    <w:p w:rsidR="000A38F8" w:rsidRDefault="000A38F8" w:rsidP="000A38F8">
      <w:pPr>
        <w:tabs>
          <w:tab w:val="left" w:pos="-1725"/>
          <w:tab w:val="left" w:pos="-1005"/>
          <w:tab w:val="left" w:pos="-285"/>
          <w:tab w:val="left" w:pos="3"/>
          <w:tab w:val="left" w:pos="147"/>
          <w:tab w:val="left" w:pos="291"/>
          <w:tab w:val="left" w:pos="435"/>
          <w:tab w:val="left" w:pos="567"/>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142"/>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r>
        <w:rPr>
          <w:b/>
          <w:spacing w:val="-3"/>
        </w:rPr>
        <w:t>8.4.</w:t>
      </w:r>
      <w:r>
        <w:rPr>
          <w:b/>
          <w:spacing w:val="-3"/>
        </w:rPr>
        <w:tab/>
      </w:r>
      <w:r>
        <w:rPr>
          <w:b/>
          <w:spacing w:val="-3"/>
        </w:rPr>
        <w:tab/>
        <w:t>Odbiór końcowy Robót</w:t>
      </w:r>
    </w:p>
    <w:p w:rsidR="000A38F8" w:rsidRDefault="000A38F8" w:rsidP="000A38F8">
      <w:pPr>
        <w:numPr>
          <w:ilvl w:val="0"/>
          <w:numId w:val="17"/>
        </w:numPr>
        <w:tabs>
          <w:tab w:val="left" w:pos="-1725"/>
          <w:tab w:val="left" w:pos="-1005"/>
          <w:tab w:val="left" w:pos="-285"/>
          <w:tab w:val="left" w:pos="142"/>
          <w:tab w:val="left" w:pos="291"/>
          <w:tab w:val="left" w:pos="435"/>
          <w:tab w:val="left" w:pos="540"/>
          <w:tab w:val="left" w:pos="723"/>
          <w:tab w:val="left" w:pos="867"/>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1080"/>
        <w:jc w:val="both"/>
        <w:rPr>
          <w:b/>
          <w:spacing w:val="-3"/>
        </w:rPr>
      </w:pPr>
      <w:r>
        <w:rPr>
          <w:b/>
          <w:spacing w:val="-3"/>
        </w:rPr>
        <w:tab/>
      </w:r>
      <w:r>
        <w:rPr>
          <w:b/>
          <w:spacing w:val="-3"/>
        </w:rPr>
        <w:tab/>
        <w:t>Zasady odbioru końcowego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Odbiór </w:t>
      </w:r>
      <w:r>
        <w:t xml:space="preserve">końcowy </w:t>
      </w:r>
      <w:r>
        <w:rPr>
          <w:spacing w:val="-3"/>
        </w:rPr>
        <w:t>polega na finalnej ocenie rzeczywistego wykonania Robót w odniesieniu do ich jakości i kompletności.</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Całkowite zakończenie Robót oraz gotowość do odbioru </w:t>
      </w:r>
      <w:r>
        <w:t>ostatecznego</w:t>
      </w:r>
      <w:r>
        <w:rPr>
          <w:spacing w:val="-3"/>
        </w:rPr>
        <w:t xml:space="preserve"> będzie stwierdzona powiadomieniem na piśmie o tym fakcie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Odbioru </w:t>
      </w:r>
      <w:r>
        <w:t xml:space="preserve">ostatecznego </w:t>
      </w:r>
      <w:r>
        <w:rPr>
          <w:spacing w:val="-3"/>
        </w:rPr>
        <w:t>Robót dokona komisja wyznaczona przez Zamawiającego w obecności Zamawiającego i Wykonawcy. Komisja odbierająca Roboty dokona ich oceny jakościowej na podstawie przedłożonych dokumentów, wyników badań i pomiarów, ocenie wizualnej oraz zgodności wykonania Robót z ST.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W toku odbioru </w:t>
      </w:r>
      <w:r>
        <w:t>ostatecznego</w:t>
      </w:r>
      <w:r>
        <w:rPr>
          <w:spacing w:val="-3"/>
        </w:rPr>
        <w:t xml:space="preserve"> Robót komisja zapozna się z realizacją ustaleń przyjętych w trakcie odbiorów Robót zanikających i ulegających zakryciu, zwłaszcza w zakresie wykonania Robót uzupełniających i Robót poprawkowych.</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W przypadkach niewykonania wyznaczonych Robót poprawkowych lub Robót uzupełniających  komisja przerwie swoje czynności i ustali nowy termin odbioru </w:t>
      </w:r>
      <w:r>
        <w:t>ostatecznego</w:t>
      </w:r>
      <w:r>
        <w:rPr>
          <w:spacing w:val="-3"/>
        </w:rPr>
        <w: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W przypadku stwierdzenia przez komisję, że jakość wykonywanych Robót w poszczególnych asortymentach nieznacznie odbiega od wymaganej ST z uwzględnieniem tolerancji i nie ma większego wpływu na cechy eksploatacyjne obiektu i bezpieczeństwo ruchu, komisja dokona potrąceń, oceniając pomniejszoną wartość wykonywanych Robót w stosunku do wymagań przyjętych w Dokumentach Umowy.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numPr>
          <w:ilvl w:val="0"/>
          <w:numId w:val="17"/>
        </w:numPr>
        <w:tabs>
          <w:tab w:val="left" w:pos="-1725"/>
          <w:tab w:val="left" w:pos="-1005"/>
          <w:tab w:val="left" w:pos="-285"/>
          <w:tab w:val="left" w:pos="147"/>
          <w:tab w:val="left" w:pos="291"/>
          <w:tab w:val="left" w:pos="435"/>
          <w:tab w:val="left" w:pos="540"/>
          <w:tab w:val="left" w:pos="723"/>
          <w:tab w:val="left" w:pos="867"/>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hanging="1080"/>
        <w:jc w:val="both"/>
        <w:rPr>
          <w:b/>
          <w:spacing w:val="-3"/>
        </w:rPr>
      </w:pPr>
      <w:r>
        <w:rPr>
          <w:b/>
          <w:spacing w:val="-3"/>
        </w:rPr>
        <w:tab/>
      </w:r>
      <w:r>
        <w:rPr>
          <w:b/>
          <w:spacing w:val="-3"/>
        </w:rPr>
        <w:tab/>
        <w:t>Dokumenty do odbioru końcowego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Podstawowym dokumentem do dokonania odbioru </w:t>
      </w:r>
      <w:r>
        <w:t>końcowego</w:t>
      </w:r>
      <w:r>
        <w:rPr>
          <w:spacing w:val="-3"/>
        </w:rPr>
        <w:t xml:space="preserve"> Robót jest protokół odbioru </w:t>
      </w:r>
      <w:r>
        <w:t>końcowego</w:t>
      </w:r>
      <w:r>
        <w:rPr>
          <w:spacing w:val="-3"/>
        </w:rPr>
        <w:t xml:space="preserve"> Robót sporządzony wg wzoru ustalonego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Do odbioru </w:t>
      </w:r>
      <w:r>
        <w:t>końcowego</w:t>
      </w:r>
      <w:r>
        <w:rPr>
          <w:spacing w:val="-3"/>
        </w:rPr>
        <w:t xml:space="preserve"> Wykonawca jest zobowiązany przygotować następujące dokumenty:</w:t>
      </w:r>
    </w:p>
    <w:p w:rsidR="000A38F8" w:rsidRDefault="000A38F8" w:rsidP="000A38F8">
      <w:pPr>
        <w:numPr>
          <w:ilvl w:val="0"/>
          <w:numId w:val="19"/>
        </w:numPr>
        <w:tabs>
          <w:tab w:val="left" w:pos="-1725"/>
          <w:tab w:val="left" w:pos="-1005"/>
          <w:tab w:val="left" w:pos="-285"/>
          <w:tab w:val="left" w:pos="3"/>
          <w:tab w:val="left" w:pos="147"/>
          <w:tab w:val="left" w:pos="540"/>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540" w:hanging="540"/>
        <w:jc w:val="both"/>
        <w:rPr>
          <w:spacing w:val="-3"/>
        </w:rPr>
      </w:pPr>
      <w:r>
        <w:rPr>
          <w:spacing w:val="-3"/>
        </w:rPr>
        <w:t>Szczegółowe Specyfikacje Techniczne Wykonania i Odbioru Robót Budowlanych (podstawowe z dokumentów umowy i ew. uzupełniające lub zamienne).</w:t>
      </w:r>
    </w:p>
    <w:p w:rsidR="000A38F8" w:rsidRPr="00E278C1" w:rsidRDefault="000A38F8" w:rsidP="000A38F8">
      <w:pPr>
        <w:numPr>
          <w:ilvl w:val="0"/>
          <w:numId w:val="22"/>
        </w:numPr>
        <w:tabs>
          <w:tab w:val="left" w:pos="-1725"/>
          <w:tab w:val="left" w:pos="-1005"/>
          <w:tab w:val="left" w:pos="-285"/>
          <w:tab w:val="left" w:pos="3"/>
          <w:tab w:val="left" w:pos="147"/>
          <w:tab w:val="left" w:pos="540"/>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540" w:hanging="540"/>
        <w:jc w:val="both"/>
        <w:rPr>
          <w:spacing w:val="-3"/>
        </w:rPr>
      </w:pPr>
      <w:r w:rsidRPr="00E278C1">
        <w:rPr>
          <w:spacing w:val="-3"/>
        </w:rPr>
        <w:t>Deklaracje zgodności lub certyfikaty zgodności wbudowanych materiałów zgodnie z ST i ewentualnie .</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 xml:space="preserve">W przypadku, gdy wg komisji, Roboty pod względem przygotowania dokumentacyjnego nie będą gotowe do odbioru </w:t>
      </w:r>
      <w:r>
        <w:t>ostatecznego</w:t>
      </w:r>
      <w:r>
        <w:rPr>
          <w:spacing w:val="-3"/>
        </w:rPr>
        <w:t xml:space="preserve">, komisja w porozumieniu z Wykonawcą wyznaczy ponowny termin odbioru </w:t>
      </w:r>
      <w:r>
        <w:t xml:space="preserve">końcowego </w:t>
      </w:r>
      <w:r>
        <w:rPr>
          <w:spacing w:val="-3"/>
        </w:rPr>
        <w:t>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Wszystkie zarządzone przez komisję Roboty poprawkowe lub uzupełniające będą zestawione wg wzoru ustalonego przez Zamawiającego.</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Termin wykonania Robót poprawkowych i Robót uzupełniających wyznaczy komisja.</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b/>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8.5. </w:t>
      </w:r>
      <w:r>
        <w:rPr>
          <w:b/>
          <w:spacing w:val="-3"/>
        </w:rPr>
        <w:tab/>
      </w:r>
      <w:r>
        <w:rPr>
          <w:b/>
          <w:spacing w:val="-3"/>
        </w:rPr>
        <w:tab/>
        <w:t xml:space="preserve">Odbiór </w:t>
      </w:r>
      <w:r>
        <w:rPr>
          <w:b/>
        </w:rPr>
        <w:t>pogwarancyjny</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Odbiór </w:t>
      </w:r>
      <w:r>
        <w:t>pogwarancyjny</w:t>
      </w:r>
      <w:r>
        <w:rPr>
          <w:spacing w:val="-3"/>
        </w:rPr>
        <w:t xml:space="preserve"> polega na ocenie wykonanych Robót związanych z usunięciem wad stwierdzonych przy odbiorze </w:t>
      </w:r>
      <w:r>
        <w:t xml:space="preserve">ostatecznym oraz </w:t>
      </w:r>
      <w:r>
        <w:rPr>
          <w:spacing w:val="-3"/>
        </w:rPr>
        <w:t xml:space="preserve"> ujawnionych w okresie rękojmi i gwarancji jakości.</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spacing w:val="-3"/>
        </w:rPr>
        <w:tab/>
        <w:t xml:space="preserve">Odbiór </w:t>
      </w:r>
      <w:r>
        <w:t>pogwarancyjny</w:t>
      </w:r>
      <w:r>
        <w:rPr>
          <w:spacing w:val="-3"/>
        </w:rPr>
        <w:t xml:space="preserve"> będzie dokonany z uwzględnieniem zasad opisanych w punkcie 8.4. „Odbiór </w:t>
      </w:r>
      <w:r>
        <w:t>ostateczny</w:t>
      </w:r>
      <w:r>
        <w:rPr>
          <w:spacing w:val="-3"/>
        </w:rPr>
        <w:t xml:space="preserve"> Robót”.</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p>
    <w:p w:rsidR="000A38F8" w:rsidRDefault="000A38F8" w:rsidP="000A38F8">
      <w:pPr>
        <w:spacing w:line="276" w:lineRule="auto"/>
        <w:rPr>
          <w:b/>
          <w:u w:val="single"/>
        </w:rPr>
      </w:pPr>
      <w:r>
        <w:rPr>
          <w:b/>
        </w:rPr>
        <w:t xml:space="preserve">9. </w:t>
      </w:r>
      <w:r>
        <w:rPr>
          <w:b/>
        </w:rPr>
        <w:tab/>
        <w:t>PODSTAWA PŁATNOŚCI</w:t>
      </w:r>
    </w:p>
    <w:p w:rsidR="000A38F8" w:rsidRDefault="000A38F8" w:rsidP="000A38F8">
      <w:pPr>
        <w:spacing w:line="276" w:lineRule="auto"/>
        <w:rPr>
          <w:b/>
          <w:u w:val="single"/>
        </w:rPr>
      </w:pPr>
    </w:p>
    <w:p w:rsidR="000A38F8" w:rsidRDefault="000A38F8" w:rsidP="000A38F8">
      <w:pPr>
        <w:rPr>
          <w:b/>
        </w:rPr>
      </w:pPr>
      <w:bookmarkStart w:id="92" w:name="_Toc365036616"/>
      <w:bookmarkStart w:id="93" w:name="_Toc364858255"/>
      <w:bookmarkStart w:id="94" w:name="_Toc364840942"/>
      <w:bookmarkStart w:id="95" w:name="_Toc364840780"/>
      <w:bookmarkStart w:id="96" w:name="_Toc364840694"/>
      <w:bookmarkStart w:id="97" w:name="_Toc364840564"/>
      <w:bookmarkStart w:id="98" w:name="_Toc364770282"/>
      <w:bookmarkStart w:id="99" w:name="_Toc362442854"/>
      <w:bookmarkStart w:id="100" w:name="_Toc362079368"/>
      <w:bookmarkStart w:id="101" w:name="_Toc362079169"/>
      <w:bookmarkStart w:id="102" w:name="_Toc362029430"/>
      <w:bookmarkStart w:id="103" w:name="_Toc362029049"/>
      <w:bookmarkStart w:id="104" w:name="_Toc362004571"/>
      <w:bookmarkStart w:id="105" w:name="_Toc361994863"/>
      <w:bookmarkStart w:id="106" w:name="_Toc347135520"/>
      <w:bookmarkStart w:id="107" w:name="_Toc347135181"/>
      <w:bookmarkStart w:id="108" w:name="_Toc347124501"/>
      <w:bookmarkStart w:id="109" w:name="_Toc347055627"/>
      <w:r>
        <w:rPr>
          <w:b/>
        </w:rPr>
        <w:t>9.1</w:t>
      </w:r>
      <w:r>
        <w:rPr>
          <w:b/>
        </w:rPr>
        <w:tab/>
        <w:t>Ustalenia Ogólne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A38F8" w:rsidRDefault="000A38F8" w:rsidP="000A38F8">
      <w:pPr>
        <w:spacing w:line="276" w:lineRule="auto"/>
        <w:ind w:right="-1"/>
        <w:jc w:val="both"/>
      </w:pPr>
      <w:r>
        <w:t>Podstawą płatności jest ryczałt. Cena ryczałtowa obejmuje bez ograniczeń wszystkie czynności niezbędne do wykonania poszczególnych elementów przedmiotu zamówienia i opisane w punkcie 5 Specyfikacji Technicznej.</w:t>
      </w:r>
    </w:p>
    <w:p w:rsidR="000A38F8" w:rsidRDefault="000A38F8" w:rsidP="000A38F8">
      <w:pPr>
        <w:spacing w:line="276" w:lineRule="auto"/>
        <w:ind w:right="-1"/>
        <w:jc w:val="both"/>
      </w:pPr>
    </w:p>
    <w:p w:rsidR="000A38F8" w:rsidRDefault="000A38F8" w:rsidP="000A38F8">
      <w:pPr>
        <w:spacing w:line="276" w:lineRule="auto"/>
        <w:jc w:val="both"/>
      </w:pPr>
    </w:p>
    <w:p w:rsidR="000A38F8" w:rsidRDefault="000A38F8" w:rsidP="000A38F8">
      <w:pPr>
        <w:rPr>
          <w:b/>
        </w:rPr>
      </w:pPr>
      <w:bookmarkStart w:id="110" w:name="_Toc365036617"/>
      <w:bookmarkStart w:id="111" w:name="_Toc364858256"/>
      <w:bookmarkStart w:id="112" w:name="_Toc364840943"/>
      <w:bookmarkStart w:id="113" w:name="_Toc364840781"/>
      <w:bookmarkStart w:id="114" w:name="_Toc364840695"/>
      <w:bookmarkStart w:id="115" w:name="_Toc364840565"/>
      <w:bookmarkStart w:id="116" w:name="_Toc364770283"/>
      <w:bookmarkStart w:id="117" w:name="_Toc362442855"/>
      <w:bookmarkStart w:id="118" w:name="_Toc362079369"/>
      <w:bookmarkStart w:id="119" w:name="_Toc362079170"/>
      <w:bookmarkStart w:id="120" w:name="_Toc362029431"/>
      <w:bookmarkStart w:id="121" w:name="_Toc362029050"/>
      <w:bookmarkStart w:id="122" w:name="_Toc362004572"/>
      <w:bookmarkStart w:id="123" w:name="_Toc361994864"/>
      <w:bookmarkStart w:id="124" w:name="_Toc347135521"/>
      <w:bookmarkStart w:id="125" w:name="_Toc347135182"/>
      <w:bookmarkStart w:id="126" w:name="_Toc347124502"/>
      <w:bookmarkStart w:id="127" w:name="_Toc347055628"/>
      <w:r>
        <w:rPr>
          <w:b/>
        </w:rPr>
        <w:t>9.2.</w:t>
      </w:r>
      <w:r>
        <w:rPr>
          <w:b/>
        </w:rPr>
        <w:tab/>
        <w:t>Warunki Kontraktu i Wymagania Ogólne Specyfikacji Technicznej</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b/>
        </w:rPr>
        <w:t xml:space="preserve"> </w:t>
      </w:r>
      <w:bookmarkStart w:id="128" w:name="_Toc365036618"/>
      <w:bookmarkStart w:id="129" w:name="_Toc364858257"/>
      <w:bookmarkStart w:id="130" w:name="_Toc364840944"/>
      <w:bookmarkStart w:id="131" w:name="_Toc364840782"/>
      <w:bookmarkStart w:id="132" w:name="_Toc364840696"/>
      <w:bookmarkStart w:id="133" w:name="_Toc364840566"/>
      <w:bookmarkStart w:id="134" w:name="_Toc364770284"/>
      <w:bookmarkStart w:id="135" w:name="_Toc362442856"/>
      <w:bookmarkStart w:id="136" w:name="_Toc362079370"/>
      <w:bookmarkStart w:id="137" w:name="_Toc362079171"/>
      <w:bookmarkStart w:id="138" w:name="_Toc362029432"/>
      <w:bookmarkStart w:id="139" w:name="_Toc362029051"/>
      <w:bookmarkStart w:id="140" w:name="_Toc362004573"/>
      <w:bookmarkStart w:id="141" w:name="_Toc361994865"/>
      <w:bookmarkStart w:id="142" w:name="_Toc347135522"/>
      <w:bookmarkStart w:id="143" w:name="_Toc347135183"/>
      <w:bookmarkStart w:id="144" w:name="_Toc347124503"/>
      <w:bookmarkStart w:id="145" w:name="_Toc347055629"/>
      <w:r>
        <w:rPr>
          <w:b/>
        </w:rPr>
        <w:t>D- 00.00.00.</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0A38F8" w:rsidRDefault="000A38F8" w:rsidP="000A38F8">
      <w:pPr>
        <w:spacing w:line="276" w:lineRule="auto"/>
        <w:jc w:val="both"/>
      </w:pPr>
      <w:r>
        <w:t>Koszt dostosowania się do wymagań Warunków Kontraktu i Wymagań Ogólnych zawartych w Specyfikacji Technicznej D- 00.00.00 obejmuje wszystkie warunki określone w w/w dokumentach.</w:t>
      </w:r>
    </w:p>
    <w:p w:rsidR="000A38F8" w:rsidRDefault="000A38F8" w:rsidP="000A38F8">
      <w:pPr>
        <w:pStyle w:val="Nagwek1"/>
        <w:spacing w:before="0" w:after="0" w:line="276" w:lineRule="auto"/>
        <w:rPr>
          <w:sz w:val="20"/>
        </w:rPr>
      </w:pPr>
    </w:p>
    <w:p w:rsidR="000A38F8" w:rsidRDefault="000A38F8" w:rsidP="000A38F8">
      <w:pPr>
        <w:rPr>
          <w:b/>
        </w:rPr>
      </w:pPr>
      <w:bookmarkStart w:id="146" w:name="_Toc365036619"/>
      <w:bookmarkStart w:id="147" w:name="_Toc364858258"/>
      <w:bookmarkStart w:id="148" w:name="_Toc364840945"/>
      <w:bookmarkStart w:id="149" w:name="_Toc364840783"/>
      <w:bookmarkStart w:id="150" w:name="_Toc364840697"/>
      <w:bookmarkStart w:id="151" w:name="_Toc364840567"/>
      <w:bookmarkStart w:id="152" w:name="_Toc364770285"/>
      <w:bookmarkStart w:id="153" w:name="_Toc362442857"/>
      <w:bookmarkStart w:id="154" w:name="_Toc362079371"/>
      <w:bookmarkStart w:id="155" w:name="_Toc362079172"/>
      <w:bookmarkStart w:id="156" w:name="_Toc362029433"/>
      <w:bookmarkStart w:id="157" w:name="_Toc362029052"/>
      <w:bookmarkStart w:id="158" w:name="_Toc362004574"/>
      <w:bookmarkStart w:id="159" w:name="_Toc361994866"/>
      <w:bookmarkStart w:id="160" w:name="_Toc347135523"/>
      <w:bookmarkStart w:id="161" w:name="_Toc347135184"/>
      <w:bookmarkStart w:id="162" w:name="_Toc347124504"/>
      <w:bookmarkStart w:id="163" w:name="_Toc347055630"/>
      <w:r>
        <w:rPr>
          <w:b/>
        </w:rPr>
        <w:t xml:space="preserve">9.3. </w:t>
      </w:r>
      <w:r>
        <w:rPr>
          <w:b/>
        </w:rPr>
        <w:tab/>
        <w:t>Objazdy, Przejazdy i Organizacja Ruchu</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0A38F8" w:rsidRDefault="000A38F8" w:rsidP="000A38F8">
      <w:pPr>
        <w:spacing w:line="276" w:lineRule="auto"/>
        <w:jc w:val="both"/>
      </w:pPr>
      <w:r>
        <w:t>Koszt Objazdów, Przejazdów i Organizacji ruchu obejmuje wszystkie koszty związane z projektem, wykonaniem, ustawieniem, utrzymaniem i demontażem oznakowania, a w tym:</w:t>
      </w:r>
    </w:p>
    <w:p w:rsidR="000A38F8" w:rsidRDefault="000A38F8" w:rsidP="000A38F8">
      <w:pPr>
        <w:numPr>
          <w:ilvl w:val="0"/>
          <w:numId w:val="27"/>
        </w:numPr>
        <w:tabs>
          <w:tab w:val="num" w:pos="426"/>
        </w:tabs>
        <w:spacing w:line="276" w:lineRule="auto"/>
        <w:ind w:left="426" w:hanging="426"/>
        <w:jc w:val="both"/>
      </w:pPr>
      <w:r>
        <w:t xml:space="preserve">Wykonanie tymczasowego oznakowania i oświetlenia </w:t>
      </w:r>
      <w:r>
        <w:rPr>
          <w:color w:val="000000"/>
        </w:rPr>
        <w:t>zgodnie z wymaganiami bezpieczeństwa ruchu</w:t>
      </w:r>
      <w:r>
        <w:t xml:space="preserve"> i Projektem Organizacji Ruchu na czas wykonywania robót,</w:t>
      </w:r>
    </w:p>
    <w:p w:rsidR="000A38F8" w:rsidRDefault="000A38F8" w:rsidP="000A38F8">
      <w:pPr>
        <w:numPr>
          <w:ilvl w:val="0"/>
          <w:numId w:val="27"/>
        </w:numPr>
        <w:tabs>
          <w:tab w:val="num" w:pos="426"/>
        </w:tabs>
        <w:spacing w:line="276" w:lineRule="auto"/>
        <w:ind w:left="426" w:hanging="426"/>
        <w:jc w:val="both"/>
      </w:pPr>
      <w:r>
        <w:t>Opłaty za dzierżawę terenu,</w:t>
      </w:r>
    </w:p>
    <w:p w:rsidR="000A38F8" w:rsidRDefault="000A38F8" w:rsidP="000A38F8">
      <w:pPr>
        <w:numPr>
          <w:ilvl w:val="0"/>
          <w:numId w:val="27"/>
        </w:numPr>
        <w:tabs>
          <w:tab w:val="num" w:pos="426"/>
        </w:tabs>
        <w:spacing w:line="276" w:lineRule="auto"/>
        <w:ind w:left="426" w:hanging="426"/>
        <w:jc w:val="both"/>
      </w:pPr>
      <w:r>
        <w:t>Przygotowanie terenu,</w:t>
      </w:r>
    </w:p>
    <w:p w:rsidR="000A38F8" w:rsidRDefault="000A38F8" w:rsidP="000A38F8">
      <w:pPr>
        <w:numPr>
          <w:ilvl w:val="0"/>
          <w:numId w:val="27"/>
        </w:numPr>
        <w:tabs>
          <w:tab w:val="num" w:pos="426"/>
        </w:tabs>
        <w:spacing w:line="276" w:lineRule="auto"/>
        <w:ind w:left="426" w:hanging="426"/>
        <w:jc w:val="both"/>
      </w:pPr>
      <w:r>
        <w:t>Roboty ziemne i konstrukcje tymczasowej nawierzchni,</w:t>
      </w:r>
    </w:p>
    <w:p w:rsidR="000A38F8" w:rsidRDefault="000A38F8" w:rsidP="000A38F8">
      <w:pPr>
        <w:numPr>
          <w:ilvl w:val="0"/>
          <w:numId w:val="27"/>
        </w:numPr>
        <w:tabs>
          <w:tab w:val="num" w:pos="426"/>
        </w:tabs>
        <w:spacing w:line="276" w:lineRule="auto"/>
        <w:ind w:left="426" w:hanging="426"/>
        <w:jc w:val="both"/>
      </w:pPr>
      <w:r>
        <w:t>Tymczasową przebudowę urządzeń,</w:t>
      </w:r>
    </w:p>
    <w:p w:rsidR="000A38F8" w:rsidRDefault="000A38F8" w:rsidP="000A38F8">
      <w:pPr>
        <w:numPr>
          <w:ilvl w:val="0"/>
          <w:numId w:val="27"/>
        </w:numPr>
        <w:tabs>
          <w:tab w:val="num" w:pos="426"/>
        </w:tabs>
        <w:spacing w:line="276" w:lineRule="auto"/>
        <w:ind w:left="426" w:hanging="426"/>
        <w:jc w:val="both"/>
      </w:pPr>
      <w:r>
        <w:t>Zakupy i koszty zakupu potrzebnych materiałów,</w:t>
      </w:r>
    </w:p>
    <w:p w:rsidR="000A38F8" w:rsidRDefault="000A38F8" w:rsidP="000A38F8">
      <w:pPr>
        <w:numPr>
          <w:ilvl w:val="0"/>
          <w:numId w:val="27"/>
        </w:numPr>
        <w:tabs>
          <w:tab w:val="num" w:pos="426"/>
        </w:tabs>
        <w:spacing w:line="276" w:lineRule="auto"/>
        <w:ind w:left="426" w:hanging="426"/>
        <w:jc w:val="both"/>
      </w:pPr>
      <w:r>
        <w:t>Dostarczenie i koszty dostarczenia potrzebnych materiałów,</w:t>
      </w:r>
    </w:p>
    <w:p w:rsidR="000A38F8" w:rsidRDefault="000A38F8" w:rsidP="000A38F8">
      <w:pPr>
        <w:numPr>
          <w:ilvl w:val="0"/>
          <w:numId w:val="27"/>
        </w:numPr>
        <w:tabs>
          <w:tab w:val="num" w:pos="426"/>
        </w:tabs>
        <w:spacing w:line="276" w:lineRule="auto"/>
        <w:ind w:left="426" w:hanging="426"/>
        <w:jc w:val="both"/>
      </w:pPr>
      <w:r>
        <w:t>Koszt zapewnienia niezbędnych czynników produkcji,</w:t>
      </w:r>
    </w:p>
    <w:p w:rsidR="000A38F8" w:rsidRDefault="000A38F8" w:rsidP="000A38F8">
      <w:pPr>
        <w:numPr>
          <w:ilvl w:val="0"/>
          <w:numId w:val="27"/>
        </w:numPr>
        <w:tabs>
          <w:tab w:val="num" w:pos="426"/>
        </w:tabs>
        <w:spacing w:line="276" w:lineRule="auto"/>
        <w:ind w:left="426" w:hanging="426"/>
        <w:jc w:val="both"/>
      </w:pPr>
      <w:r>
        <w:t>Dostarczenie i ustawienie tymczasowego oznakowania i oświetlenia zgodnie z wymaganiami bezpieczeństwa ruchu,</w:t>
      </w:r>
    </w:p>
    <w:p w:rsidR="000A38F8" w:rsidRDefault="000A38F8" w:rsidP="000A38F8">
      <w:pPr>
        <w:numPr>
          <w:ilvl w:val="0"/>
          <w:numId w:val="27"/>
        </w:numPr>
        <w:tabs>
          <w:tab w:val="num" w:pos="426"/>
        </w:tabs>
        <w:spacing w:line="276" w:lineRule="auto"/>
        <w:ind w:left="426" w:hanging="426"/>
        <w:jc w:val="both"/>
      </w:pPr>
      <w:r>
        <w:t xml:space="preserve">Dostarczenie i wykonanie konstrukcji tymczasowej nawierzchni, ramp, chodników, krawężników, barier, </w:t>
      </w:r>
      <w:proofErr w:type="spellStart"/>
      <w:r>
        <w:t>oznakowań</w:t>
      </w:r>
      <w:proofErr w:type="spellEnd"/>
      <w:r>
        <w:t xml:space="preserve"> i drenażu.</w:t>
      </w:r>
    </w:p>
    <w:p w:rsidR="000A38F8" w:rsidRDefault="000A38F8" w:rsidP="000A38F8">
      <w:pPr>
        <w:spacing w:line="276" w:lineRule="auto"/>
      </w:pPr>
    </w:p>
    <w:p w:rsidR="000A38F8" w:rsidRDefault="000A38F8" w:rsidP="000A38F8">
      <w:pPr>
        <w:spacing w:line="276" w:lineRule="auto"/>
      </w:pPr>
      <w:r>
        <w:t>Koszt Utrzymania objazdów/przejazdów i organizacji ruchu obejmuje:</w:t>
      </w:r>
    </w:p>
    <w:p w:rsidR="000A38F8" w:rsidRDefault="000A38F8" w:rsidP="000A38F8">
      <w:pPr>
        <w:numPr>
          <w:ilvl w:val="0"/>
          <w:numId w:val="28"/>
        </w:numPr>
        <w:tabs>
          <w:tab w:val="num" w:pos="-294"/>
          <w:tab w:val="num" w:pos="426"/>
        </w:tabs>
        <w:spacing w:line="276" w:lineRule="auto"/>
        <w:ind w:left="426" w:hanging="426"/>
        <w:jc w:val="both"/>
        <w:rPr>
          <w:color w:val="000000"/>
        </w:rPr>
      </w:pPr>
      <w:r>
        <w:rPr>
          <w:color w:val="000000"/>
        </w:rPr>
        <w:t>Utrzymanie oznakowania objazdów tymczasowych</w:t>
      </w:r>
    </w:p>
    <w:p w:rsidR="000A38F8" w:rsidRDefault="000A38F8" w:rsidP="000A38F8">
      <w:pPr>
        <w:numPr>
          <w:ilvl w:val="0"/>
          <w:numId w:val="28"/>
        </w:numPr>
        <w:tabs>
          <w:tab w:val="num" w:pos="-294"/>
          <w:tab w:val="num" w:pos="426"/>
        </w:tabs>
        <w:spacing w:line="276" w:lineRule="auto"/>
        <w:ind w:left="426" w:hanging="426"/>
        <w:jc w:val="both"/>
        <w:rPr>
          <w:color w:val="000000"/>
        </w:rPr>
      </w:pPr>
      <w:r>
        <w:rPr>
          <w:color w:val="000000"/>
        </w:rPr>
        <w:t xml:space="preserve">Oczyszczanie, przestawienie i usunięcie tymczasowych </w:t>
      </w:r>
      <w:proofErr w:type="spellStart"/>
      <w:r>
        <w:rPr>
          <w:color w:val="000000"/>
        </w:rPr>
        <w:t>oznakowań</w:t>
      </w:r>
      <w:proofErr w:type="spellEnd"/>
      <w:r>
        <w:rPr>
          <w:color w:val="000000"/>
        </w:rPr>
        <w:t xml:space="preserve"> pionowych, barier </w:t>
      </w:r>
      <w:r>
        <w:rPr>
          <w:color w:val="000000"/>
        </w:rPr>
        <w:br/>
        <w:t>świateł, itp.</w:t>
      </w:r>
    </w:p>
    <w:p w:rsidR="000A38F8" w:rsidRDefault="000A38F8" w:rsidP="000A38F8">
      <w:pPr>
        <w:numPr>
          <w:ilvl w:val="0"/>
          <w:numId w:val="28"/>
        </w:numPr>
        <w:tabs>
          <w:tab w:val="num" w:pos="-294"/>
          <w:tab w:val="num" w:pos="426"/>
        </w:tabs>
        <w:spacing w:line="276" w:lineRule="auto"/>
        <w:ind w:left="426" w:hanging="426"/>
        <w:jc w:val="both"/>
        <w:rPr>
          <w:color w:val="000000"/>
        </w:rPr>
      </w:pPr>
      <w:r>
        <w:rPr>
          <w:color w:val="000000"/>
        </w:rPr>
        <w:t>Utrzymanie płynności ruchu publicznego z uwzględnieniem kierowania ruchem przy pomocy przeszkolonych sygnalistów.</w:t>
      </w:r>
    </w:p>
    <w:p w:rsidR="000A38F8" w:rsidRDefault="000A38F8" w:rsidP="000A38F8">
      <w:pPr>
        <w:numPr>
          <w:ilvl w:val="0"/>
          <w:numId w:val="28"/>
        </w:numPr>
        <w:tabs>
          <w:tab w:val="num" w:pos="-294"/>
          <w:tab w:val="num" w:pos="426"/>
        </w:tabs>
        <w:spacing w:line="276" w:lineRule="auto"/>
        <w:ind w:left="426" w:hanging="426"/>
        <w:jc w:val="both"/>
        <w:rPr>
          <w:color w:val="000000"/>
        </w:rPr>
      </w:pPr>
      <w:r>
        <w:rPr>
          <w:color w:val="000000"/>
        </w:rPr>
        <w:t xml:space="preserve">Utrzymanie w wymaganym stanie technicznym tymczasowych nawierzchni chodników, krawężników, barier, </w:t>
      </w:r>
      <w:proofErr w:type="spellStart"/>
      <w:r>
        <w:rPr>
          <w:color w:val="000000"/>
        </w:rPr>
        <w:t>oznakowań</w:t>
      </w:r>
      <w:proofErr w:type="spellEnd"/>
      <w:r>
        <w:rPr>
          <w:color w:val="000000"/>
        </w:rPr>
        <w:t xml:space="preserve"> i drenażu,</w:t>
      </w:r>
    </w:p>
    <w:p w:rsidR="000A38F8" w:rsidRDefault="000A38F8" w:rsidP="000A38F8">
      <w:pPr>
        <w:spacing w:line="276" w:lineRule="auto"/>
      </w:pPr>
    </w:p>
    <w:p w:rsidR="000A38F8" w:rsidRDefault="000A38F8" w:rsidP="000A38F8">
      <w:pPr>
        <w:spacing w:line="276" w:lineRule="auto"/>
      </w:pPr>
      <w:r>
        <w:t>Koszt Likwidacji objazdów/przejazdów i organizacji ruchu obejmuje:</w:t>
      </w:r>
    </w:p>
    <w:p w:rsidR="000A38F8" w:rsidRDefault="000A38F8" w:rsidP="000A38F8">
      <w:pPr>
        <w:numPr>
          <w:ilvl w:val="0"/>
          <w:numId w:val="29"/>
        </w:numPr>
        <w:spacing w:line="276" w:lineRule="auto"/>
        <w:ind w:left="425" w:hanging="425"/>
      </w:pPr>
      <w:r>
        <w:t>Usunięcie wbudowanych materiałów i oznakowania,</w:t>
      </w:r>
    </w:p>
    <w:p w:rsidR="000A38F8" w:rsidRDefault="000A38F8" w:rsidP="000A38F8">
      <w:pPr>
        <w:numPr>
          <w:ilvl w:val="0"/>
          <w:numId w:val="29"/>
        </w:numPr>
        <w:spacing w:line="276" w:lineRule="auto"/>
        <w:ind w:left="425" w:hanging="425"/>
      </w:pPr>
      <w:r>
        <w:t>Doprowadzenie terenu  do stanu pierwotnego.</w:t>
      </w:r>
    </w:p>
    <w:p w:rsidR="000A38F8" w:rsidRDefault="000A38F8" w:rsidP="000A38F8">
      <w:pPr>
        <w:spacing w:line="276" w:lineRule="auto"/>
      </w:pP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spacing w:val="-3"/>
        </w:rPr>
      </w:pPr>
      <w:r>
        <w:rPr>
          <w:b/>
          <w:spacing w:val="-3"/>
        </w:rPr>
        <w:t xml:space="preserve">10. </w:t>
      </w:r>
      <w:r>
        <w:rPr>
          <w:b/>
          <w:spacing w:val="-3"/>
        </w:rPr>
        <w:tab/>
      </w:r>
      <w:r>
        <w:rPr>
          <w:b/>
          <w:spacing w:val="-3"/>
        </w:rPr>
        <w:tab/>
        <w:t>PRZEPISY ZWIĄZANE</w:t>
      </w:r>
    </w:p>
    <w:p w:rsidR="000A38F8" w:rsidRDefault="000A38F8" w:rsidP="000A38F8">
      <w:pPr>
        <w:numPr>
          <w:ilvl w:val="0"/>
          <w:numId w:val="30"/>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Ustawa z dnia 7 lipca 1994 - Prawo budowlane (Dz.U Nr 89 z 25.08.1994r, poz. 414).</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pPr>
      <w:r>
        <w:t>Rozporządzenie Ministra Transportu i Gospodarki Morskiej z dnia 2 marca 1999 w sprawie warunków technicznych, jakim powinny odpowiadać drogi publiczne i ich usytuowanie.</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pPr>
      <w:r>
        <w:rPr>
          <w:spacing w:val="-3"/>
        </w:rPr>
        <w:lastRenderedPageBreak/>
        <w:t>Rozporządzenie Ministra Rozwoju Regionalnego i Budownictwa z dnia 2 kwietnia 2001 r w sprawie geodezyjnej ewidencji uzbrojenia terenu oraz zespołu uzgodnienia dokumentacji projektowej (Dz. U. Nr 38, poz. 455).</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Rozporządzenie Ministra Transportu i Budownictwa z dnia 28 kwietnia 2006 r. w sprawie samodzielnych funkcji technicznych w budownictwie (Dz. U. z dnia 16 maja 2006 r.).</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Rozporządzenie Ministra Gospodarki Przestrzennej i Budownictwa z dnia 21 lutego 1995 r. w sprawie rodzaju i zakresu opracowań geodezyjno-kartograficznych oraz czynności geodezyjnych obowiązujących w budownictwie. (Dz. U. z dnia 13 marca 1995 r.).</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Ustawa z dnia 17 maja 1989 r. Prawo geodezyjne i kartograficzne (Dz. U. z 2005 r. Nr 240 poz. 2027).</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Ustawa z dnia 27 kwietnia 2001 r. O odpadach. (Dz. U. z dnia 20 czerwca 2001 r.).</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Ustawa z dnia 27 kwietnia 2001 r. Prawo ochrony środowiska. (Dz. U. z dnia 20 czerwca 2001 r.).</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Ustawa z dnia 16 kwietnia 2004 r. O wyrobach budowlanych (Dz. U. z dnia 30 kwietnia 2004 r.).</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Rozporządzenie Ministrów Infrastruktury oraz Spraw Wewnętrznych i Administracji z dnia 31 lipca 2002 r. w sprawie znaków i sygnałów drogowych. (Dz. U. z dnia 12 października 2002 r.).</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Ustawa z dnia 20 czerwca 1997 r. Prawo o ruchu drogowym. (Dz. U. z dnia 19 sierpnia 1997 r.).</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Rozporządzenie Ministra Infrastruktury z dnia 3 lipca 2003 r. w sprawie szczegółowych warunków technicznych dla znaków i sygnałów drogowych oraz urządzeń bezpieczeństwa ruchu drogowego i warunków ich umieszczania na drogach (Dz.U. z dnia 23 grudnia 2003r.).</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rPr>
          <w:spacing w:val="-3"/>
        </w:rPr>
      </w:pPr>
      <w:r>
        <w:rPr>
          <w:spacing w:val="-3"/>
        </w:rPr>
        <w:t>Rozporządzenie Ministra Infrastruktury z dnia 23 września 2003 r. w sprawie szczegółowych warunków zarządzania ruchem na drogach oraz wykonywania nadzoru nad tym zarządzaniem (Dz. U. z dnia 14 października 2003 r.).</w:t>
      </w:r>
    </w:p>
    <w:p w:rsidR="000A38F8" w:rsidRDefault="000A38F8" w:rsidP="000A38F8">
      <w:pPr>
        <w:numPr>
          <w:ilvl w:val="0"/>
          <w:numId w:val="31"/>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31" w:hanging="431"/>
        <w:jc w:val="both"/>
      </w:pPr>
      <w:r>
        <w:rPr>
          <w:spacing w:val="-3"/>
        </w:rPr>
        <w:t>Rozporządzenie Ministra Infrastruktury z dnia 2 grudnia 2002 r. w sprawie systemów oceny zgodności wyrobów budowlanych oraz sposobu ich oznaczania znakowaniem CE. (Dz. U. z dnia 12 grudnia 2002 r.).</w:t>
      </w:r>
    </w:p>
    <w:p w:rsidR="000A38F8" w:rsidRDefault="000A38F8" w:rsidP="000A38F8">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pPr>
    </w:p>
    <w:p w:rsidR="000A38F8" w:rsidRDefault="000A38F8" w:rsidP="000A38F8">
      <w:pPr>
        <w:suppressAutoHyphens/>
        <w:spacing w:line="276" w:lineRule="auto"/>
        <w:jc w:val="both"/>
      </w:pPr>
      <w:r>
        <w:br w:type="page"/>
      </w:r>
    </w:p>
    <w:p w:rsidR="000A38F8" w:rsidRDefault="000A38F8" w:rsidP="000A38F8">
      <w:pPr>
        <w:pStyle w:val="Nagwek1"/>
        <w:spacing w:before="0"/>
      </w:pPr>
      <w:bookmarkStart w:id="164" w:name="_Toc421796368"/>
      <w:r>
        <w:lastRenderedPageBreak/>
        <w:t>D-01.02.04.</w:t>
      </w:r>
      <w:r>
        <w:tab/>
        <w:t>ROZBIÓRKA ELEMENTÓW DRÓG</w:t>
      </w:r>
      <w:bookmarkEnd w:id="164"/>
    </w:p>
    <w:p w:rsidR="000A38F8" w:rsidRDefault="000A38F8" w:rsidP="000A38F8">
      <w:pPr>
        <w:spacing w:line="276" w:lineRule="auto"/>
        <w:ind w:right="-1"/>
        <w:jc w:val="both"/>
      </w:pPr>
    </w:p>
    <w:p w:rsidR="000A38F8" w:rsidRDefault="000A38F8" w:rsidP="000A38F8">
      <w:pPr>
        <w:rPr>
          <w:b/>
        </w:rPr>
      </w:pPr>
      <w:bookmarkStart w:id="165" w:name="_Toc365036632"/>
      <w:bookmarkStart w:id="166" w:name="_Toc364858271"/>
      <w:bookmarkStart w:id="167" w:name="_Toc364840969"/>
      <w:bookmarkStart w:id="168" w:name="_Toc364840807"/>
      <w:bookmarkStart w:id="169" w:name="_Toc364840591"/>
      <w:bookmarkStart w:id="170" w:name="_Toc364770309"/>
      <w:bookmarkStart w:id="171" w:name="_Toc362442892"/>
      <w:bookmarkStart w:id="172" w:name="_Toc362079406"/>
      <w:bookmarkStart w:id="173" w:name="_Toc362079207"/>
      <w:bookmarkStart w:id="174" w:name="_Toc362029468"/>
      <w:bookmarkStart w:id="175" w:name="_Toc362029087"/>
      <w:bookmarkStart w:id="176" w:name="_Toc362004609"/>
      <w:bookmarkStart w:id="177" w:name="_Toc361994901"/>
      <w:r>
        <w:rPr>
          <w:b/>
        </w:rPr>
        <w:t xml:space="preserve">1. </w:t>
      </w:r>
      <w:r>
        <w:rPr>
          <w:b/>
        </w:rPr>
        <w:tab/>
        <w:t>WSTĘP</w:t>
      </w:r>
      <w:bookmarkEnd w:id="165"/>
      <w:bookmarkEnd w:id="166"/>
      <w:bookmarkEnd w:id="167"/>
      <w:bookmarkEnd w:id="168"/>
      <w:bookmarkEnd w:id="169"/>
      <w:bookmarkEnd w:id="170"/>
      <w:bookmarkEnd w:id="171"/>
      <w:bookmarkEnd w:id="172"/>
      <w:bookmarkEnd w:id="173"/>
      <w:bookmarkEnd w:id="174"/>
      <w:bookmarkEnd w:id="175"/>
      <w:bookmarkEnd w:id="176"/>
      <w:bookmarkEnd w:id="177"/>
      <w:r>
        <w:rPr>
          <w:b/>
        </w:rPr>
        <w:t xml:space="preserve"> </w:t>
      </w:r>
    </w:p>
    <w:p w:rsidR="000A38F8" w:rsidRDefault="000A38F8" w:rsidP="000A38F8"/>
    <w:p w:rsidR="000A38F8" w:rsidRDefault="000A38F8" w:rsidP="000A38F8">
      <w:pPr>
        <w:rPr>
          <w:b/>
        </w:rPr>
      </w:pPr>
      <w:r>
        <w:rPr>
          <w:b/>
        </w:rPr>
        <w:t>1.1</w:t>
      </w:r>
      <w:r>
        <w:rPr>
          <w:b/>
        </w:rPr>
        <w:tab/>
        <w:t>Nazwa zadania</w:t>
      </w:r>
    </w:p>
    <w:p w:rsidR="000A38F8" w:rsidRDefault="00DD4F50" w:rsidP="000A38F8">
      <w:pPr>
        <w:pStyle w:val="Tytu"/>
        <w:ind w:left="0" w:firstLine="0"/>
        <w:jc w:val="both"/>
        <w:rPr>
          <w:rFonts w:ascii="Times New Roman" w:hAnsi="Times New Roman" w:cs="Times New Roman"/>
          <w:sz w:val="20"/>
        </w:rPr>
      </w:pPr>
      <w:r>
        <w:rPr>
          <w:rFonts w:ascii="Times New Roman" w:hAnsi="Times New Roman" w:cs="Times New Roman"/>
          <w:sz w:val="20"/>
        </w:rPr>
        <w:t>Wykonanie nowej nawierzchni i podbudowy na drogach powiatowych – Starostwa Powiatu Wołomińskiego</w:t>
      </w:r>
      <w:r w:rsidR="000A38F8">
        <w:rPr>
          <w:rFonts w:ascii="Times New Roman" w:hAnsi="Times New Roman" w:cs="Times New Roman"/>
          <w:sz w:val="20"/>
          <w:szCs w:val="16"/>
          <w:lang w:eastAsia="ar-SA"/>
        </w:rPr>
        <w:t>.</w:t>
      </w:r>
    </w:p>
    <w:p w:rsidR="000A38F8" w:rsidRDefault="000A38F8" w:rsidP="000A38F8"/>
    <w:p w:rsidR="000A38F8" w:rsidRDefault="000A38F8" w:rsidP="000A38F8">
      <w:pPr>
        <w:rPr>
          <w:b/>
        </w:rPr>
      </w:pPr>
      <w:r>
        <w:rPr>
          <w:b/>
        </w:rPr>
        <w:t>1.2.</w:t>
      </w:r>
      <w:r>
        <w:rPr>
          <w:b/>
        </w:rPr>
        <w:tab/>
        <w:t>Przedmiot ST</w:t>
      </w:r>
    </w:p>
    <w:p w:rsidR="000A38F8" w:rsidRDefault="000A38F8" w:rsidP="000A38F8">
      <w:pPr>
        <w:ind w:right="-1"/>
        <w:jc w:val="both"/>
      </w:pPr>
      <w:r>
        <w:t>Przedmiotem niniejszej Specyfikacji Technicznej (ST) są wymagania dotyczące wykonania i odbioru robót związanych z rozbiórką elementów dróg.</w:t>
      </w:r>
    </w:p>
    <w:p w:rsidR="000A38F8" w:rsidRDefault="000A38F8" w:rsidP="000A38F8">
      <w:pPr>
        <w:ind w:right="-1"/>
        <w:jc w:val="both"/>
      </w:pPr>
    </w:p>
    <w:p w:rsidR="000A38F8" w:rsidRDefault="000A38F8" w:rsidP="000A38F8">
      <w:pPr>
        <w:jc w:val="both"/>
        <w:rPr>
          <w:b/>
        </w:rPr>
      </w:pPr>
      <w:r>
        <w:rPr>
          <w:b/>
        </w:rPr>
        <w:t>1.3.</w:t>
      </w:r>
      <w:r>
        <w:rPr>
          <w:b/>
        </w:rPr>
        <w:tab/>
        <w:t>Zakres robót objętych ST</w:t>
      </w:r>
    </w:p>
    <w:p w:rsidR="000A38F8" w:rsidRDefault="000A38F8" w:rsidP="000A38F8">
      <w:pPr>
        <w:ind w:right="-1"/>
        <w:jc w:val="both"/>
      </w:pPr>
      <w:r>
        <w:t xml:space="preserve">Ustalenia zawarte w niniejszej specyfikacji dotyczą zasad prowadzenia robót związanych z rozbiórką elementów dróg: </w:t>
      </w:r>
    </w:p>
    <w:p w:rsidR="000A38F8" w:rsidRDefault="000A38F8" w:rsidP="000A38F8">
      <w:pPr>
        <w:ind w:right="-1"/>
        <w:jc w:val="both"/>
      </w:pPr>
      <w:r>
        <w:t>- warstw nawierzchni,</w:t>
      </w:r>
    </w:p>
    <w:p w:rsidR="000A38F8" w:rsidRDefault="000A38F8" w:rsidP="000A38F8">
      <w:pPr>
        <w:ind w:right="-1"/>
        <w:jc w:val="both"/>
      </w:pPr>
    </w:p>
    <w:p w:rsidR="000A38F8" w:rsidRDefault="000A38F8" w:rsidP="000A38F8">
      <w:pPr>
        <w:jc w:val="both"/>
        <w:rPr>
          <w:b/>
        </w:rPr>
      </w:pPr>
      <w:r>
        <w:rPr>
          <w:b/>
        </w:rPr>
        <w:t>1.4.</w:t>
      </w:r>
      <w:r>
        <w:rPr>
          <w:b/>
        </w:rPr>
        <w:tab/>
        <w:t>Informacje ogólne o terenie budowy</w:t>
      </w:r>
    </w:p>
    <w:p w:rsidR="000A38F8" w:rsidRDefault="000A38F8" w:rsidP="000A38F8">
      <w:pPr>
        <w:jc w:val="both"/>
      </w:pPr>
      <w:r>
        <w:t>Informacje ogólne zwarto w D-00.00.00.</w:t>
      </w:r>
    </w:p>
    <w:p w:rsidR="000A38F8" w:rsidRDefault="000A38F8" w:rsidP="000A38F8">
      <w:pPr>
        <w:jc w:val="both"/>
      </w:pPr>
    </w:p>
    <w:p w:rsidR="000A38F8" w:rsidRDefault="000A38F8" w:rsidP="000A38F8">
      <w:pPr>
        <w:jc w:val="both"/>
        <w:rPr>
          <w:b/>
        </w:rPr>
      </w:pPr>
      <w:r>
        <w:rPr>
          <w:b/>
        </w:rPr>
        <w:t>1.5.</w:t>
      </w:r>
      <w:r>
        <w:rPr>
          <w:b/>
        </w:rPr>
        <w:tab/>
        <w:t>Nazwy i kody</w:t>
      </w:r>
    </w:p>
    <w:p w:rsidR="000A38F8" w:rsidRDefault="000A38F8" w:rsidP="000A38F8">
      <w:pPr>
        <w:tabs>
          <w:tab w:val="left" w:pos="1701"/>
          <w:tab w:val="left" w:pos="3119"/>
        </w:tabs>
        <w:jc w:val="both"/>
      </w:pPr>
      <w:r>
        <w:t>Grupa robót:</w:t>
      </w:r>
      <w:r>
        <w:tab/>
        <w:t>45100000-8</w:t>
      </w:r>
      <w:r>
        <w:tab/>
        <w:t>Przygotowanie terenu pod budowę.</w:t>
      </w:r>
    </w:p>
    <w:p w:rsidR="000A38F8" w:rsidRDefault="000A38F8" w:rsidP="000A38F8">
      <w:pPr>
        <w:tabs>
          <w:tab w:val="left" w:pos="1701"/>
          <w:tab w:val="left" w:pos="3119"/>
        </w:tabs>
        <w:jc w:val="both"/>
      </w:pPr>
      <w:r>
        <w:t>Klasa robót:</w:t>
      </w:r>
      <w:r>
        <w:tab/>
        <w:t>45110000-1</w:t>
      </w:r>
      <w:r>
        <w:tab/>
        <w:t xml:space="preserve">Roboty w zakresie burzenia i rozbiórki obiektów </w:t>
      </w:r>
      <w:r>
        <w:tab/>
      </w:r>
      <w:r>
        <w:tab/>
      </w:r>
      <w:r>
        <w:tab/>
        <w:t>budowlanych, roboty ziemne.</w:t>
      </w:r>
    </w:p>
    <w:p w:rsidR="000A38F8" w:rsidRDefault="000A38F8" w:rsidP="000A38F8">
      <w:pPr>
        <w:tabs>
          <w:tab w:val="left" w:pos="1701"/>
          <w:tab w:val="left" w:pos="3119"/>
        </w:tabs>
        <w:jc w:val="both"/>
      </w:pPr>
      <w:r>
        <w:t>Kategoria robót:</w:t>
      </w:r>
      <w:r>
        <w:tab/>
        <w:t>45111000-8</w:t>
      </w:r>
      <w:r>
        <w:tab/>
        <w:t>Roboty w burzenia, roboty ziemne.</w:t>
      </w:r>
    </w:p>
    <w:p w:rsidR="000A38F8" w:rsidRDefault="000A38F8" w:rsidP="000A38F8">
      <w:pPr>
        <w:jc w:val="both"/>
      </w:pPr>
    </w:p>
    <w:p w:rsidR="000A38F8" w:rsidRDefault="000A38F8" w:rsidP="000A38F8">
      <w:pPr>
        <w:jc w:val="both"/>
        <w:rPr>
          <w:b/>
        </w:rPr>
      </w:pPr>
      <w:r>
        <w:rPr>
          <w:b/>
        </w:rPr>
        <w:t>1.6</w:t>
      </w:r>
      <w:r>
        <w:rPr>
          <w:b/>
        </w:rPr>
        <w:tab/>
        <w:t>Określenia podstawowe</w:t>
      </w:r>
    </w:p>
    <w:p w:rsidR="000A38F8" w:rsidRDefault="000A38F8" w:rsidP="000A38F8">
      <w:pPr>
        <w:jc w:val="both"/>
      </w:pPr>
      <w:r>
        <w:t>Określenia podstawowe podano w D-00.00.00.</w:t>
      </w:r>
    </w:p>
    <w:p w:rsidR="000A38F8" w:rsidRDefault="000A38F8" w:rsidP="000A38F8">
      <w:pPr>
        <w:jc w:val="both"/>
      </w:pPr>
    </w:p>
    <w:p w:rsidR="000A38F8" w:rsidRDefault="000A38F8" w:rsidP="000A38F8">
      <w:pPr>
        <w:jc w:val="both"/>
      </w:pPr>
    </w:p>
    <w:p w:rsidR="000A38F8" w:rsidRDefault="000A38F8" w:rsidP="000A38F8">
      <w:pPr>
        <w:rPr>
          <w:b/>
        </w:rPr>
      </w:pPr>
      <w:bookmarkStart w:id="178" w:name="_Toc365036633"/>
      <w:bookmarkStart w:id="179" w:name="_Toc364858272"/>
      <w:bookmarkStart w:id="180" w:name="_Toc364840970"/>
      <w:bookmarkStart w:id="181" w:name="_Toc364840808"/>
      <w:bookmarkStart w:id="182" w:name="_Toc364840592"/>
      <w:bookmarkStart w:id="183" w:name="_Toc364770310"/>
      <w:bookmarkStart w:id="184" w:name="_Toc362442893"/>
      <w:bookmarkStart w:id="185" w:name="_Toc362079407"/>
      <w:bookmarkStart w:id="186" w:name="_Toc362079208"/>
      <w:bookmarkStart w:id="187" w:name="_Toc362029469"/>
      <w:bookmarkStart w:id="188" w:name="_Toc362029088"/>
      <w:bookmarkStart w:id="189" w:name="_Toc362004610"/>
      <w:bookmarkStart w:id="190" w:name="_Toc361994902"/>
      <w:r>
        <w:rPr>
          <w:b/>
        </w:rPr>
        <w:t xml:space="preserve">2. </w:t>
      </w:r>
      <w:r>
        <w:rPr>
          <w:b/>
        </w:rPr>
        <w:tab/>
        <w:t>MATERIAŁY</w:t>
      </w:r>
      <w:bookmarkEnd w:id="178"/>
      <w:bookmarkEnd w:id="179"/>
      <w:bookmarkEnd w:id="180"/>
      <w:bookmarkEnd w:id="181"/>
      <w:bookmarkEnd w:id="182"/>
      <w:bookmarkEnd w:id="183"/>
      <w:bookmarkEnd w:id="184"/>
      <w:bookmarkEnd w:id="185"/>
      <w:bookmarkEnd w:id="186"/>
      <w:bookmarkEnd w:id="187"/>
      <w:bookmarkEnd w:id="188"/>
      <w:bookmarkEnd w:id="189"/>
      <w:bookmarkEnd w:id="190"/>
    </w:p>
    <w:p w:rsidR="000A38F8" w:rsidRDefault="000A38F8" w:rsidP="000A38F8">
      <w:pPr>
        <w:jc w:val="both"/>
      </w:pPr>
      <w:r>
        <w:t>Nie występują</w:t>
      </w:r>
    </w:p>
    <w:p w:rsidR="000A38F8" w:rsidRDefault="000A38F8" w:rsidP="000A38F8">
      <w:pPr>
        <w:ind w:right="-1"/>
        <w:jc w:val="both"/>
      </w:pPr>
    </w:p>
    <w:p w:rsidR="000A38F8" w:rsidRDefault="000A38F8" w:rsidP="000A38F8">
      <w:pPr>
        <w:rPr>
          <w:b/>
        </w:rPr>
      </w:pPr>
      <w:bookmarkStart w:id="191" w:name="_Toc365036634"/>
      <w:bookmarkStart w:id="192" w:name="_Toc364858273"/>
      <w:bookmarkStart w:id="193" w:name="_Toc364840971"/>
      <w:bookmarkStart w:id="194" w:name="_Toc364840809"/>
      <w:bookmarkStart w:id="195" w:name="_Toc364840593"/>
      <w:bookmarkStart w:id="196" w:name="_Toc364770311"/>
      <w:bookmarkStart w:id="197" w:name="_Toc362442894"/>
      <w:bookmarkStart w:id="198" w:name="_Toc362079408"/>
      <w:bookmarkStart w:id="199" w:name="_Toc362079209"/>
      <w:bookmarkStart w:id="200" w:name="_Toc362029470"/>
      <w:bookmarkStart w:id="201" w:name="_Toc362029089"/>
      <w:bookmarkStart w:id="202" w:name="_Toc362004611"/>
      <w:bookmarkStart w:id="203" w:name="_Toc361994903"/>
      <w:r>
        <w:rPr>
          <w:b/>
        </w:rPr>
        <w:t xml:space="preserve">3. </w:t>
      </w:r>
      <w:r>
        <w:rPr>
          <w:b/>
        </w:rPr>
        <w:tab/>
        <w:t>SPRZĘT</w:t>
      </w:r>
      <w:bookmarkEnd w:id="191"/>
      <w:bookmarkEnd w:id="192"/>
      <w:bookmarkEnd w:id="193"/>
      <w:bookmarkEnd w:id="194"/>
      <w:bookmarkEnd w:id="195"/>
      <w:bookmarkEnd w:id="196"/>
      <w:bookmarkEnd w:id="197"/>
      <w:bookmarkEnd w:id="198"/>
      <w:bookmarkEnd w:id="199"/>
      <w:bookmarkEnd w:id="200"/>
      <w:bookmarkEnd w:id="201"/>
      <w:bookmarkEnd w:id="202"/>
      <w:bookmarkEnd w:id="203"/>
    </w:p>
    <w:p w:rsidR="000A38F8" w:rsidRDefault="000A38F8" w:rsidP="000A38F8">
      <w:pPr>
        <w:suppressAutoHyphens/>
        <w:jc w:val="both"/>
      </w:pPr>
      <w:r>
        <w:t xml:space="preserve">Ogólne wymagania dotyczące sprzętu podano w ST D-00.00.00 „Wymagania ogólne” punkt 3. </w:t>
      </w:r>
    </w:p>
    <w:p w:rsidR="000A38F8" w:rsidRDefault="000A38F8" w:rsidP="000A38F8">
      <w:pPr>
        <w:suppressAutoHyphens/>
        <w:jc w:val="both"/>
      </w:pPr>
    </w:p>
    <w:p w:rsidR="000A38F8" w:rsidRDefault="000A38F8" w:rsidP="000A38F8">
      <w:pPr>
        <w:suppressAutoHyphens/>
        <w:jc w:val="both"/>
      </w:pPr>
      <w:r>
        <w:t>Do wykonania robót rozbiórkowych nawierzchni należy użyć:</w:t>
      </w:r>
    </w:p>
    <w:p w:rsidR="000A38F8" w:rsidRDefault="000A38F8" w:rsidP="003E0F70">
      <w:pPr>
        <w:numPr>
          <w:ilvl w:val="0"/>
          <w:numId w:val="34"/>
        </w:numPr>
        <w:suppressAutoHyphens/>
        <w:jc w:val="both"/>
      </w:pPr>
      <w:r>
        <w:t>sprzęt do kruszenia betonu,</w:t>
      </w:r>
    </w:p>
    <w:p w:rsidR="000A38F8" w:rsidRDefault="000A38F8" w:rsidP="003E0F70">
      <w:pPr>
        <w:numPr>
          <w:ilvl w:val="0"/>
          <w:numId w:val="34"/>
        </w:numPr>
        <w:suppressAutoHyphens/>
        <w:jc w:val="both"/>
      </w:pPr>
      <w:r>
        <w:t>koparek i ładowarek,</w:t>
      </w:r>
    </w:p>
    <w:p w:rsidR="000A38F8" w:rsidRDefault="000A38F8" w:rsidP="003E0F70">
      <w:pPr>
        <w:numPr>
          <w:ilvl w:val="0"/>
          <w:numId w:val="34"/>
        </w:numPr>
        <w:suppressAutoHyphens/>
        <w:jc w:val="both"/>
      </w:pPr>
      <w:r>
        <w:t>samochodów samowyładowczych,</w:t>
      </w:r>
    </w:p>
    <w:p w:rsidR="000A38F8" w:rsidRDefault="000A38F8" w:rsidP="003E0F70">
      <w:pPr>
        <w:numPr>
          <w:ilvl w:val="0"/>
          <w:numId w:val="34"/>
        </w:numPr>
        <w:suppressAutoHyphens/>
        <w:jc w:val="both"/>
      </w:pPr>
      <w:r>
        <w:t>kruszarki do elementów betonowych,</w:t>
      </w:r>
    </w:p>
    <w:p w:rsidR="000A38F8" w:rsidRDefault="000A38F8" w:rsidP="003E0F70">
      <w:pPr>
        <w:numPr>
          <w:ilvl w:val="0"/>
          <w:numId w:val="34"/>
        </w:numPr>
        <w:suppressAutoHyphens/>
        <w:jc w:val="both"/>
      </w:pPr>
      <w:r>
        <w:t>frezarki,</w:t>
      </w:r>
    </w:p>
    <w:p w:rsidR="000A38F8" w:rsidRDefault="000A38F8" w:rsidP="003E0F70">
      <w:pPr>
        <w:numPr>
          <w:ilvl w:val="0"/>
          <w:numId w:val="34"/>
        </w:numPr>
        <w:suppressAutoHyphens/>
        <w:jc w:val="both"/>
      </w:pPr>
      <w:r>
        <w:t>samochody ciężarowe,</w:t>
      </w:r>
    </w:p>
    <w:p w:rsidR="000A38F8" w:rsidRDefault="000A38F8" w:rsidP="003E0F70">
      <w:pPr>
        <w:numPr>
          <w:ilvl w:val="0"/>
          <w:numId w:val="34"/>
        </w:numPr>
        <w:suppressAutoHyphens/>
        <w:jc w:val="both"/>
      </w:pPr>
      <w:r>
        <w:t>inny sprzęt zaakceptowany przez Zamawiającego.</w:t>
      </w:r>
    </w:p>
    <w:p w:rsidR="000A38F8" w:rsidRDefault="000A38F8" w:rsidP="000A38F8">
      <w:pPr>
        <w:suppressAutoHyphens/>
        <w:jc w:val="both"/>
      </w:pPr>
    </w:p>
    <w:p w:rsidR="000A38F8" w:rsidRDefault="000A38F8" w:rsidP="000A38F8">
      <w:pPr>
        <w:suppressAutoHyphens/>
        <w:jc w:val="both"/>
      </w:pPr>
    </w:p>
    <w:p w:rsidR="000A38F8" w:rsidRDefault="000A38F8" w:rsidP="000A38F8">
      <w:pPr>
        <w:rPr>
          <w:b/>
        </w:rPr>
      </w:pPr>
      <w:bookmarkStart w:id="204" w:name="_Toc365036635"/>
      <w:bookmarkStart w:id="205" w:name="_Toc364858274"/>
      <w:bookmarkStart w:id="206" w:name="_Toc364840972"/>
      <w:bookmarkStart w:id="207" w:name="_Toc364840810"/>
      <w:bookmarkStart w:id="208" w:name="_Toc364840594"/>
      <w:bookmarkStart w:id="209" w:name="_Toc364770312"/>
      <w:bookmarkStart w:id="210" w:name="_Toc362442895"/>
      <w:bookmarkStart w:id="211" w:name="_Toc362079409"/>
      <w:bookmarkStart w:id="212" w:name="_Toc362079210"/>
      <w:bookmarkStart w:id="213" w:name="_Toc362029471"/>
      <w:bookmarkStart w:id="214" w:name="_Toc362029090"/>
      <w:bookmarkStart w:id="215" w:name="_Toc362004612"/>
      <w:bookmarkStart w:id="216" w:name="_Toc361994904"/>
      <w:r>
        <w:rPr>
          <w:b/>
        </w:rPr>
        <w:t xml:space="preserve">4. </w:t>
      </w:r>
      <w:r>
        <w:rPr>
          <w:b/>
        </w:rPr>
        <w:tab/>
        <w:t>TRANSPORT</w:t>
      </w:r>
      <w:bookmarkEnd w:id="204"/>
      <w:bookmarkEnd w:id="205"/>
      <w:bookmarkEnd w:id="206"/>
      <w:bookmarkEnd w:id="207"/>
      <w:bookmarkEnd w:id="208"/>
      <w:bookmarkEnd w:id="209"/>
      <w:bookmarkEnd w:id="210"/>
      <w:bookmarkEnd w:id="211"/>
      <w:bookmarkEnd w:id="212"/>
      <w:bookmarkEnd w:id="213"/>
      <w:bookmarkEnd w:id="214"/>
      <w:bookmarkEnd w:id="215"/>
      <w:bookmarkEnd w:id="216"/>
    </w:p>
    <w:p w:rsidR="000A38F8" w:rsidRDefault="000A38F8" w:rsidP="000A38F8">
      <w:pPr>
        <w:suppressAutoHyphens/>
        <w:jc w:val="both"/>
      </w:pPr>
      <w:r>
        <w:t xml:space="preserve">Ogólne wymagania dotyczące transportu podano w ST D-00.00.00 „Wymagania ogólne” punkt 4. </w:t>
      </w:r>
    </w:p>
    <w:p w:rsidR="000A38F8" w:rsidRDefault="000A38F8" w:rsidP="000A38F8">
      <w:pPr>
        <w:suppressAutoHyphens/>
        <w:jc w:val="both"/>
      </w:pPr>
    </w:p>
    <w:p w:rsidR="000A38F8" w:rsidRDefault="000A38F8" w:rsidP="000A38F8">
      <w:pPr>
        <w:suppressAutoHyphens/>
        <w:jc w:val="both"/>
      </w:pPr>
      <w:r>
        <w:t xml:space="preserve">Materiały pochodzące z rozbiórki powinny być przewożone w taki sposób, aby nie zanieczyszczać dróg, nie stwarzać niebezpieczeństwa dla ruchu. </w:t>
      </w:r>
    </w:p>
    <w:p w:rsidR="000A38F8" w:rsidRDefault="000A38F8" w:rsidP="000A38F8">
      <w:pPr>
        <w:suppressAutoHyphens/>
        <w:jc w:val="both"/>
      </w:pPr>
    </w:p>
    <w:p w:rsidR="000A38F8" w:rsidRDefault="000A38F8" w:rsidP="000A38F8">
      <w:pPr>
        <w:suppressAutoHyphens/>
        <w:jc w:val="both"/>
      </w:pPr>
    </w:p>
    <w:p w:rsidR="000A38F8" w:rsidRDefault="000A38F8" w:rsidP="000A38F8">
      <w:pPr>
        <w:rPr>
          <w:b/>
        </w:rPr>
      </w:pPr>
      <w:bookmarkStart w:id="217" w:name="_Toc365036636"/>
      <w:bookmarkStart w:id="218" w:name="_Toc364858275"/>
      <w:bookmarkStart w:id="219" w:name="_Toc364840973"/>
      <w:bookmarkStart w:id="220" w:name="_Toc364840811"/>
      <w:bookmarkStart w:id="221" w:name="_Toc364840595"/>
      <w:bookmarkStart w:id="222" w:name="_Toc364770313"/>
      <w:bookmarkStart w:id="223" w:name="_Toc362442896"/>
      <w:bookmarkStart w:id="224" w:name="_Toc362079410"/>
      <w:bookmarkStart w:id="225" w:name="_Toc362079211"/>
      <w:bookmarkStart w:id="226" w:name="_Toc362029472"/>
      <w:bookmarkStart w:id="227" w:name="_Toc362029091"/>
      <w:bookmarkStart w:id="228" w:name="_Toc362004613"/>
      <w:bookmarkStart w:id="229" w:name="_Toc361994905"/>
      <w:r>
        <w:rPr>
          <w:b/>
        </w:rPr>
        <w:t xml:space="preserve">5. </w:t>
      </w:r>
      <w:r>
        <w:rPr>
          <w:b/>
        </w:rPr>
        <w:tab/>
        <w:t>WYKONANIE ROBÓT</w:t>
      </w:r>
      <w:bookmarkEnd w:id="217"/>
      <w:bookmarkEnd w:id="218"/>
      <w:bookmarkEnd w:id="219"/>
      <w:bookmarkEnd w:id="220"/>
      <w:bookmarkEnd w:id="221"/>
      <w:bookmarkEnd w:id="222"/>
      <w:bookmarkEnd w:id="223"/>
      <w:bookmarkEnd w:id="224"/>
      <w:bookmarkEnd w:id="225"/>
      <w:bookmarkEnd w:id="226"/>
      <w:bookmarkEnd w:id="227"/>
      <w:bookmarkEnd w:id="228"/>
      <w:bookmarkEnd w:id="229"/>
    </w:p>
    <w:p w:rsidR="000A38F8" w:rsidRDefault="000A38F8" w:rsidP="000A38F8">
      <w:pPr>
        <w:suppressAutoHyphens/>
        <w:jc w:val="both"/>
      </w:pPr>
      <w:r>
        <w:t xml:space="preserve">Ogólne wymagania dotyczące wykonania robót podano w ST D-00.00.00 „Wymagania ogólne” punkt 5. </w:t>
      </w:r>
    </w:p>
    <w:p w:rsidR="000A38F8" w:rsidRDefault="000A38F8" w:rsidP="000A38F8">
      <w:pPr>
        <w:suppressAutoHyphens/>
        <w:jc w:val="both"/>
      </w:pPr>
    </w:p>
    <w:p w:rsidR="000A38F8" w:rsidRDefault="000A38F8" w:rsidP="000A38F8">
      <w:pPr>
        <w:tabs>
          <w:tab w:val="num" w:pos="0"/>
        </w:tabs>
        <w:suppressAutoHyphens/>
        <w:jc w:val="both"/>
        <w:rPr>
          <w:b/>
        </w:rPr>
      </w:pPr>
      <w:r>
        <w:rPr>
          <w:b/>
        </w:rPr>
        <w:t>5.1.</w:t>
      </w:r>
      <w:r>
        <w:rPr>
          <w:b/>
        </w:rPr>
        <w:tab/>
        <w:t>Zakres wykonywanych robót</w:t>
      </w:r>
    </w:p>
    <w:p w:rsidR="000A38F8" w:rsidRDefault="000A38F8" w:rsidP="000A38F8">
      <w:pPr>
        <w:suppressAutoHyphens/>
        <w:jc w:val="both"/>
      </w:pPr>
    </w:p>
    <w:p w:rsidR="000A38F8" w:rsidRDefault="000A38F8" w:rsidP="000A38F8">
      <w:pPr>
        <w:suppressAutoHyphens/>
        <w:jc w:val="both"/>
        <w:rPr>
          <w:b/>
        </w:rPr>
      </w:pPr>
      <w:r>
        <w:rPr>
          <w:b/>
        </w:rPr>
        <w:t>Oznakowanie robót prowadzonych w pasie drogowym.</w:t>
      </w:r>
      <w:r>
        <w:t xml:space="preserve"> Odcinki wykonywanych robót należy oznakować zgodnie z Rozporządzeniem Ministra Infrastruktury z dnia 3 lipca 2003r w sprawie szczegółowych warunków </w:t>
      </w:r>
      <w:r>
        <w:lastRenderedPageBreak/>
        <w:t>technicznych dla znaków i sygnałów świetlnych oraz urządzeń bezpieczeństwa ruchu i warunków ich umieszczania na drogach (Dz.U. nr 220 z 2003 roku poz. 2181) – zał. nr 4.</w:t>
      </w:r>
    </w:p>
    <w:p w:rsidR="000A38F8" w:rsidRDefault="000A38F8" w:rsidP="000A38F8">
      <w:pPr>
        <w:suppressAutoHyphens/>
        <w:jc w:val="both"/>
      </w:pPr>
    </w:p>
    <w:p w:rsidR="000A38F8" w:rsidRDefault="000A38F8" w:rsidP="000A38F8">
      <w:pPr>
        <w:suppressAutoHyphens/>
        <w:jc w:val="both"/>
      </w:pPr>
      <w:r>
        <w:rPr>
          <w:b/>
        </w:rPr>
        <w:t>Rozbiórka warstw nawierzchni bitumicznej, podbudowy betonowej lub tłuczniowej. R</w:t>
      </w:r>
      <w:r>
        <w:t>oboty należy wykonać frezarką lub zrywarką. Materiały uzyskane z rozbiórki nie powinny być mieszane w trakcie wykonywanych robót, transportu i składowania. Materiał z rozbiórki powinien być w maksymalnym stopniu ponownie wykorzystany do wytworzenia nowych warstw konstrukcyjnych. Odpady bezużyteczne powinny być usunięte przez Wykonawcę z terenu budowy przy zachowaniu przepisów ustawy z dnia 27 kwietnia 2001 r. o odpadach.</w:t>
      </w:r>
    </w:p>
    <w:p w:rsidR="000A38F8" w:rsidRDefault="000A38F8" w:rsidP="000A38F8">
      <w:pPr>
        <w:suppressAutoHyphens/>
        <w:jc w:val="both"/>
      </w:pPr>
    </w:p>
    <w:p w:rsidR="000A38F8" w:rsidRDefault="000A38F8" w:rsidP="000A38F8">
      <w:pPr>
        <w:suppressAutoHyphens/>
        <w:jc w:val="both"/>
      </w:pPr>
      <w:r>
        <w:rPr>
          <w:b/>
        </w:rPr>
        <w:t xml:space="preserve">Rozbiórka pozostałych nawierzchni drogowych. </w:t>
      </w:r>
      <w:r>
        <w:t>Roboty należy wykonać frezarką lub zrywarką. Materiały uzyskane z rozbiórki nie powinny być mieszane w trakcie wykonywanych robót, transportu i składowania. Materiał z rozbiórki powinien być w miarę możliwości ponownie wykorzystany do wytworzenia nowych warstw konstrukcyjnych. Odpady bezużyteczne powinny być usunięte przez Wykonawcę z terenu budowy przy zachowaniu przepisów ustawy z dnia 27 kwietnia 2001 r. o odpadach.</w:t>
      </w:r>
    </w:p>
    <w:p w:rsidR="000A38F8" w:rsidRDefault="000A38F8" w:rsidP="000A38F8">
      <w:pPr>
        <w:suppressAutoHyphens/>
        <w:jc w:val="both"/>
      </w:pPr>
    </w:p>
    <w:p w:rsidR="00DD4F50" w:rsidRDefault="00DD4F50" w:rsidP="000A38F8">
      <w:pPr>
        <w:rPr>
          <w:b/>
        </w:rPr>
      </w:pPr>
      <w:bookmarkStart w:id="230" w:name="_Toc365036637"/>
      <w:bookmarkStart w:id="231" w:name="_Toc364858276"/>
      <w:bookmarkStart w:id="232" w:name="_Toc364840974"/>
      <w:bookmarkStart w:id="233" w:name="_Toc364840812"/>
      <w:bookmarkStart w:id="234" w:name="_Toc364840596"/>
      <w:bookmarkStart w:id="235" w:name="_Toc364770314"/>
      <w:bookmarkStart w:id="236" w:name="_Toc362442897"/>
      <w:bookmarkStart w:id="237" w:name="_Toc362079411"/>
      <w:bookmarkStart w:id="238" w:name="_Toc362079212"/>
      <w:bookmarkStart w:id="239" w:name="_Toc362029473"/>
      <w:bookmarkStart w:id="240" w:name="_Toc362029092"/>
      <w:bookmarkStart w:id="241" w:name="_Toc362004614"/>
      <w:bookmarkStart w:id="242" w:name="_Toc361994906"/>
    </w:p>
    <w:p w:rsidR="000A38F8" w:rsidRDefault="000A38F8" w:rsidP="000A38F8">
      <w:pPr>
        <w:rPr>
          <w:b/>
        </w:rPr>
      </w:pPr>
      <w:r>
        <w:rPr>
          <w:b/>
        </w:rPr>
        <w:t xml:space="preserve">6. </w:t>
      </w:r>
      <w:r>
        <w:rPr>
          <w:b/>
        </w:rPr>
        <w:tab/>
        <w:t>KONTROLA JAKOŚCI ROBÓT</w:t>
      </w:r>
      <w:bookmarkEnd w:id="230"/>
      <w:bookmarkEnd w:id="231"/>
      <w:bookmarkEnd w:id="232"/>
      <w:bookmarkEnd w:id="233"/>
      <w:bookmarkEnd w:id="234"/>
      <w:bookmarkEnd w:id="235"/>
      <w:bookmarkEnd w:id="236"/>
      <w:bookmarkEnd w:id="237"/>
      <w:bookmarkEnd w:id="238"/>
      <w:bookmarkEnd w:id="239"/>
      <w:bookmarkEnd w:id="240"/>
      <w:bookmarkEnd w:id="241"/>
      <w:bookmarkEnd w:id="242"/>
    </w:p>
    <w:p w:rsidR="000A38F8" w:rsidRDefault="000A38F8" w:rsidP="000A38F8">
      <w:pPr>
        <w:suppressAutoHyphens/>
        <w:jc w:val="both"/>
      </w:pPr>
      <w:r>
        <w:t xml:space="preserve">Ogólne wymagania dotyczące kontroli robót podano w ST D-00.00.00 „Wymagania ogólne” punkt 6. </w:t>
      </w:r>
    </w:p>
    <w:p w:rsidR="000A38F8" w:rsidRDefault="000A38F8" w:rsidP="000A38F8">
      <w:pPr>
        <w:suppressAutoHyphens/>
        <w:jc w:val="both"/>
      </w:pPr>
    </w:p>
    <w:p w:rsidR="000A38F8" w:rsidRDefault="000A38F8" w:rsidP="000A38F8">
      <w:pPr>
        <w:suppressAutoHyphens/>
        <w:jc w:val="both"/>
      </w:pPr>
      <w:r>
        <w:t>Kontroli podlega sposób wykonania robót rozbiórkowych, prawidłowości transportu i składowania materiałów uzyskanych podczas rozbiórki.</w:t>
      </w:r>
    </w:p>
    <w:p w:rsidR="000A38F8" w:rsidRDefault="000A38F8" w:rsidP="000A38F8">
      <w:pPr>
        <w:suppressAutoHyphens/>
        <w:jc w:val="both"/>
      </w:pPr>
    </w:p>
    <w:p w:rsidR="000A38F8" w:rsidRDefault="000A38F8" w:rsidP="000A38F8">
      <w:pPr>
        <w:suppressAutoHyphens/>
        <w:jc w:val="both"/>
      </w:pPr>
    </w:p>
    <w:p w:rsidR="000A38F8" w:rsidRDefault="000A38F8" w:rsidP="000A38F8">
      <w:pPr>
        <w:suppressAutoHyphens/>
        <w:jc w:val="both"/>
      </w:pPr>
    </w:p>
    <w:p w:rsidR="000A38F8" w:rsidRDefault="000A38F8" w:rsidP="000A38F8">
      <w:pPr>
        <w:rPr>
          <w:b/>
        </w:rPr>
      </w:pPr>
      <w:bookmarkStart w:id="243" w:name="_Toc365036638"/>
      <w:bookmarkStart w:id="244" w:name="_Toc364858277"/>
      <w:bookmarkStart w:id="245" w:name="_Toc364840975"/>
      <w:bookmarkStart w:id="246" w:name="_Toc364840813"/>
      <w:bookmarkStart w:id="247" w:name="_Toc364840597"/>
      <w:bookmarkStart w:id="248" w:name="_Toc364770315"/>
      <w:bookmarkStart w:id="249" w:name="_Toc362442898"/>
      <w:bookmarkStart w:id="250" w:name="_Toc362079412"/>
      <w:bookmarkStart w:id="251" w:name="_Toc362079213"/>
      <w:bookmarkStart w:id="252" w:name="_Toc362029474"/>
      <w:bookmarkStart w:id="253" w:name="_Toc362029093"/>
      <w:bookmarkStart w:id="254" w:name="_Toc362004615"/>
      <w:bookmarkStart w:id="255" w:name="_Toc361994907"/>
      <w:r>
        <w:rPr>
          <w:b/>
        </w:rPr>
        <w:t xml:space="preserve">7. </w:t>
      </w:r>
      <w:r>
        <w:rPr>
          <w:b/>
        </w:rPr>
        <w:tab/>
        <w:t>OBMIAR ROBÓT</w:t>
      </w:r>
      <w:bookmarkEnd w:id="243"/>
      <w:bookmarkEnd w:id="244"/>
      <w:bookmarkEnd w:id="245"/>
      <w:bookmarkEnd w:id="246"/>
      <w:bookmarkEnd w:id="247"/>
      <w:bookmarkEnd w:id="248"/>
      <w:bookmarkEnd w:id="249"/>
      <w:bookmarkEnd w:id="250"/>
      <w:bookmarkEnd w:id="251"/>
      <w:bookmarkEnd w:id="252"/>
      <w:bookmarkEnd w:id="253"/>
      <w:bookmarkEnd w:id="254"/>
      <w:bookmarkEnd w:id="255"/>
    </w:p>
    <w:p w:rsidR="000A38F8" w:rsidRDefault="000A38F8" w:rsidP="000A38F8">
      <w:pPr>
        <w:suppressAutoHyphens/>
        <w:jc w:val="both"/>
      </w:pPr>
      <w:r>
        <w:t xml:space="preserve">Ogólne wymagania dotyczące obmiaru robót podano w ST D-00.00.00 „Wymagania ogólne” punkt 7. </w:t>
      </w:r>
    </w:p>
    <w:p w:rsidR="000A38F8" w:rsidRDefault="000A38F8" w:rsidP="000A38F8">
      <w:pPr>
        <w:suppressAutoHyphens/>
        <w:jc w:val="both"/>
      </w:pPr>
    </w:p>
    <w:p w:rsidR="000A38F8" w:rsidRDefault="000A38F8" w:rsidP="000A38F8">
      <w:pPr>
        <w:suppressAutoHyphens/>
        <w:jc w:val="both"/>
      </w:pPr>
      <w:r>
        <w:t>Jednostką obmiarową jest:</w:t>
      </w:r>
    </w:p>
    <w:p w:rsidR="000A38F8" w:rsidRDefault="000A38F8" w:rsidP="003E0F70">
      <w:pPr>
        <w:numPr>
          <w:ilvl w:val="0"/>
          <w:numId w:val="36"/>
        </w:numPr>
        <w:tabs>
          <w:tab w:val="num" w:pos="360"/>
        </w:tabs>
        <w:suppressAutoHyphens/>
        <w:ind w:left="360"/>
        <w:jc w:val="both"/>
      </w:pPr>
      <w:r>
        <w:t>1 m2 (metr kwadratowy) – dla nawierzchni, warstw asfaltowych, podbudów, chodników.</w:t>
      </w:r>
    </w:p>
    <w:p w:rsidR="000A38F8" w:rsidRDefault="000A38F8" w:rsidP="003E0F70">
      <w:pPr>
        <w:numPr>
          <w:ilvl w:val="0"/>
          <w:numId w:val="36"/>
        </w:numPr>
        <w:tabs>
          <w:tab w:val="num" w:pos="360"/>
        </w:tabs>
        <w:suppressAutoHyphens/>
        <w:ind w:left="360"/>
        <w:jc w:val="both"/>
      </w:pPr>
      <w:r>
        <w:t>1 m (metr bieżący) – dla ogrodzeń, krawężników, obrzeży, przepustów, barier ochronnych,</w:t>
      </w:r>
    </w:p>
    <w:p w:rsidR="000A38F8" w:rsidRDefault="000A38F8" w:rsidP="003E0F70">
      <w:pPr>
        <w:numPr>
          <w:ilvl w:val="0"/>
          <w:numId w:val="36"/>
        </w:numPr>
        <w:tabs>
          <w:tab w:val="num" w:pos="360"/>
        </w:tabs>
        <w:suppressAutoHyphens/>
        <w:ind w:left="360"/>
        <w:jc w:val="both"/>
      </w:pPr>
      <w:r>
        <w:t>1 szt. (sztuka) – dla słupków, znaków lub tablic drogowych, słupków drogowych, furtek, bram i wjazdów bramowych</w:t>
      </w:r>
    </w:p>
    <w:p w:rsidR="000A38F8" w:rsidRDefault="000A38F8" w:rsidP="003E0F70">
      <w:pPr>
        <w:numPr>
          <w:ilvl w:val="0"/>
          <w:numId w:val="36"/>
        </w:numPr>
        <w:tabs>
          <w:tab w:val="num" w:pos="360"/>
        </w:tabs>
        <w:suppressAutoHyphens/>
        <w:ind w:left="360"/>
        <w:jc w:val="both"/>
      </w:pPr>
      <w:r>
        <w:t>1 m3 (metr sześcienny) – dla frezowań</w:t>
      </w:r>
    </w:p>
    <w:p w:rsidR="000A38F8" w:rsidRDefault="000A38F8" w:rsidP="000A38F8">
      <w:pPr>
        <w:suppressAutoHyphens/>
        <w:jc w:val="both"/>
      </w:pPr>
    </w:p>
    <w:p w:rsidR="000A38F8" w:rsidRDefault="000A38F8" w:rsidP="000A38F8">
      <w:pPr>
        <w:ind w:right="-1"/>
        <w:jc w:val="both"/>
      </w:pPr>
    </w:p>
    <w:p w:rsidR="000A38F8" w:rsidRDefault="000A38F8" w:rsidP="000A38F8">
      <w:pPr>
        <w:rPr>
          <w:b/>
        </w:rPr>
      </w:pPr>
      <w:bookmarkStart w:id="256" w:name="_Toc365036639"/>
      <w:bookmarkStart w:id="257" w:name="_Toc364858278"/>
      <w:bookmarkStart w:id="258" w:name="_Toc364840976"/>
      <w:bookmarkStart w:id="259" w:name="_Toc364840814"/>
      <w:bookmarkStart w:id="260" w:name="_Toc364840598"/>
      <w:bookmarkStart w:id="261" w:name="_Toc364770316"/>
      <w:bookmarkStart w:id="262" w:name="_Toc362442899"/>
      <w:bookmarkStart w:id="263" w:name="_Toc362079413"/>
      <w:bookmarkStart w:id="264" w:name="_Toc362079214"/>
      <w:bookmarkStart w:id="265" w:name="_Toc362029475"/>
      <w:bookmarkStart w:id="266" w:name="_Toc362029094"/>
      <w:bookmarkStart w:id="267" w:name="_Toc362004616"/>
      <w:bookmarkStart w:id="268" w:name="_Toc361994908"/>
      <w:r>
        <w:rPr>
          <w:b/>
        </w:rPr>
        <w:t xml:space="preserve">8. </w:t>
      </w:r>
      <w:r>
        <w:rPr>
          <w:b/>
        </w:rPr>
        <w:tab/>
        <w:t>ODBIÓR ROBÓT</w:t>
      </w:r>
      <w:bookmarkEnd w:id="256"/>
      <w:bookmarkEnd w:id="257"/>
      <w:bookmarkEnd w:id="258"/>
      <w:bookmarkEnd w:id="259"/>
      <w:bookmarkEnd w:id="260"/>
      <w:bookmarkEnd w:id="261"/>
      <w:bookmarkEnd w:id="262"/>
      <w:bookmarkEnd w:id="263"/>
      <w:bookmarkEnd w:id="264"/>
      <w:bookmarkEnd w:id="265"/>
      <w:bookmarkEnd w:id="266"/>
      <w:bookmarkEnd w:id="267"/>
      <w:bookmarkEnd w:id="268"/>
    </w:p>
    <w:p w:rsidR="000A38F8" w:rsidRDefault="000A38F8" w:rsidP="000A38F8">
      <w:pPr>
        <w:suppressAutoHyphens/>
        <w:jc w:val="both"/>
      </w:pPr>
      <w:r>
        <w:t xml:space="preserve">Ogólne wymagania dotyczące odbioru robót podano w ST D-00.00.00 „Wymagania ogólne” punkt 8. </w:t>
      </w:r>
    </w:p>
    <w:p w:rsidR="000A38F8" w:rsidRDefault="000A38F8" w:rsidP="000A38F8">
      <w:pPr>
        <w:ind w:right="-1"/>
        <w:jc w:val="both"/>
      </w:pPr>
    </w:p>
    <w:p w:rsidR="000A38F8" w:rsidRDefault="000A38F8" w:rsidP="000A38F8">
      <w:pPr>
        <w:ind w:right="-1"/>
        <w:jc w:val="both"/>
      </w:pPr>
      <w:r>
        <w:t xml:space="preserve">Roboty uznaje się za zgodne z Dokumentacją Projektową, ST i wymaganiami </w:t>
      </w:r>
      <w:r>
        <w:rPr>
          <w:spacing w:val="-3"/>
        </w:rPr>
        <w:t>Zamawiającego</w:t>
      </w:r>
      <w:r>
        <w:t xml:space="preserve">, jeżeli ocena przeprowadzona zgodnie z opisem w punkcie 6 dała pozytywne wyniki. </w:t>
      </w:r>
    </w:p>
    <w:p w:rsidR="000A38F8" w:rsidRDefault="000A38F8" w:rsidP="000A38F8">
      <w:pPr>
        <w:ind w:right="-1"/>
        <w:jc w:val="both"/>
      </w:pPr>
    </w:p>
    <w:p w:rsidR="000A38F8" w:rsidRDefault="000A38F8" w:rsidP="000A38F8">
      <w:pPr>
        <w:jc w:val="both"/>
      </w:pPr>
    </w:p>
    <w:p w:rsidR="000A38F8" w:rsidRDefault="000A38F8" w:rsidP="000A38F8">
      <w:pPr>
        <w:rPr>
          <w:b/>
        </w:rPr>
      </w:pPr>
      <w:bookmarkStart w:id="269" w:name="_Toc365036640"/>
      <w:bookmarkStart w:id="270" w:name="_Toc364858279"/>
      <w:bookmarkStart w:id="271" w:name="_Toc364840977"/>
      <w:bookmarkStart w:id="272" w:name="_Toc364840815"/>
      <w:bookmarkStart w:id="273" w:name="_Toc364840599"/>
      <w:bookmarkStart w:id="274" w:name="_Toc364770317"/>
      <w:bookmarkStart w:id="275" w:name="_Toc362442900"/>
      <w:bookmarkStart w:id="276" w:name="_Toc362079414"/>
      <w:bookmarkStart w:id="277" w:name="_Toc362079215"/>
      <w:bookmarkStart w:id="278" w:name="_Toc362029476"/>
      <w:bookmarkStart w:id="279" w:name="_Toc362029095"/>
      <w:bookmarkStart w:id="280" w:name="_Toc362004617"/>
      <w:bookmarkStart w:id="281" w:name="_Toc361994909"/>
      <w:r>
        <w:rPr>
          <w:b/>
        </w:rPr>
        <w:t xml:space="preserve">9. </w:t>
      </w:r>
      <w:r>
        <w:rPr>
          <w:b/>
        </w:rPr>
        <w:tab/>
        <w:t>PODSTAWA PŁATNOŚCI</w:t>
      </w:r>
      <w:bookmarkEnd w:id="269"/>
      <w:bookmarkEnd w:id="270"/>
      <w:bookmarkEnd w:id="271"/>
      <w:bookmarkEnd w:id="272"/>
      <w:bookmarkEnd w:id="273"/>
      <w:bookmarkEnd w:id="274"/>
      <w:bookmarkEnd w:id="275"/>
      <w:bookmarkEnd w:id="276"/>
      <w:bookmarkEnd w:id="277"/>
      <w:bookmarkEnd w:id="278"/>
      <w:bookmarkEnd w:id="279"/>
      <w:bookmarkEnd w:id="280"/>
      <w:bookmarkEnd w:id="281"/>
    </w:p>
    <w:p w:rsidR="000A38F8" w:rsidRDefault="000A38F8" w:rsidP="000A38F8">
      <w:pPr>
        <w:pStyle w:val="Tekstpodstawowy"/>
        <w:spacing w:after="0"/>
        <w:jc w:val="both"/>
      </w:pPr>
      <w:r>
        <w:t>Ogólne ustalenia dotyczące podstawy płatności podano w ST D-00.00.00 „Wymagania ogólne” pkt 9.</w:t>
      </w:r>
    </w:p>
    <w:p w:rsidR="000A38F8" w:rsidRDefault="000A38F8" w:rsidP="000A38F8">
      <w:pPr>
        <w:jc w:val="both"/>
      </w:pPr>
    </w:p>
    <w:p w:rsidR="000A38F8" w:rsidRDefault="000A38F8" w:rsidP="003E0F70">
      <w:pPr>
        <w:pStyle w:val="Akapitzlist"/>
        <w:numPr>
          <w:ilvl w:val="0"/>
          <w:numId w:val="37"/>
        </w:numPr>
        <w:rPr>
          <w:b/>
          <w:vanish/>
        </w:rPr>
      </w:pPr>
    </w:p>
    <w:p w:rsidR="000A38F8" w:rsidRDefault="000A38F8" w:rsidP="003E0F70">
      <w:pPr>
        <w:pStyle w:val="Akapitzlist"/>
        <w:numPr>
          <w:ilvl w:val="0"/>
          <w:numId w:val="37"/>
        </w:numPr>
        <w:rPr>
          <w:b/>
          <w:vanish/>
        </w:rPr>
      </w:pPr>
    </w:p>
    <w:p w:rsidR="000A38F8" w:rsidRDefault="000A38F8" w:rsidP="003E0F70">
      <w:pPr>
        <w:pStyle w:val="Akapitzlist"/>
        <w:numPr>
          <w:ilvl w:val="0"/>
          <w:numId w:val="37"/>
        </w:numPr>
        <w:rPr>
          <w:b/>
          <w:vanish/>
        </w:rPr>
      </w:pPr>
    </w:p>
    <w:p w:rsidR="000A38F8" w:rsidRDefault="000A38F8" w:rsidP="003E0F70">
      <w:pPr>
        <w:pStyle w:val="Akapitzlist"/>
        <w:numPr>
          <w:ilvl w:val="0"/>
          <w:numId w:val="37"/>
        </w:numPr>
        <w:rPr>
          <w:b/>
          <w:vanish/>
        </w:rPr>
      </w:pPr>
    </w:p>
    <w:p w:rsidR="000A38F8" w:rsidRDefault="000A38F8" w:rsidP="003E0F70">
      <w:pPr>
        <w:pStyle w:val="Akapitzlist"/>
        <w:numPr>
          <w:ilvl w:val="0"/>
          <w:numId w:val="37"/>
        </w:numPr>
        <w:rPr>
          <w:b/>
          <w:vanish/>
        </w:rPr>
      </w:pPr>
    </w:p>
    <w:p w:rsidR="000A38F8" w:rsidRDefault="000A38F8" w:rsidP="003E0F70">
      <w:pPr>
        <w:pStyle w:val="Akapitzlist"/>
        <w:numPr>
          <w:ilvl w:val="0"/>
          <w:numId w:val="37"/>
        </w:numPr>
        <w:rPr>
          <w:b/>
          <w:vanish/>
        </w:rPr>
      </w:pPr>
    </w:p>
    <w:p w:rsidR="000A38F8" w:rsidRDefault="000A38F8" w:rsidP="003E0F70">
      <w:pPr>
        <w:pStyle w:val="Akapitzlist"/>
        <w:numPr>
          <w:ilvl w:val="0"/>
          <w:numId w:val="37"/>
        </w:numPr>
        <w:rPr>
          <w:b/>
          <w:vanish/>
        </w:rPr>
      </w:pPr>
    </w:p>
    <w:p w:rsidR="000A38F8" w:rsidRDefault="000A38F8" w:rsidP="003E0F70">
      <w:pPr>
        <w:pStyle w:val="Akapitzlist"/>
        <w:numPr>
          <w:ilvl w:val="1"/>
          <w:numId w:val="37"/>
        </w:numPr>
        <w:rPr>
          <w:b/>
        </w:rPr>
      </w:pPr>
      <w:r>
        <w:rPr>
          <w:b/>
        </w:rPr>
        <w:t>Cena jednostki obmiarowej</w:t>
      </w:r>
    </w:p>
    <w:p w:rsidR="000A38F8" w:rsidRDefault="000A38F8" w:rsidP="000A38F8">
      <w:pPr>
        <w:pStyle w:val="Akapitzlist"/>
        <w:ind w:left="360"/>
        <w:rPr>
          <w:b/>
        </w:rPr>
      </w:pPr>
    </w:p>
    <w:p w:rsidR="000A38F8" w:rsidRDefault="000A38F8" w:rsidP="000A38F8">
      <w:pPr>
        <w:numPr>
          <w:ilvl w:val="12"/>
          <w:numId w:val="0"/>
        </w:numPr>
        <w:tabs>
          <w:tab w:val="right" w:leader="dot" w:pos="-1985"/>
          <w:tab w:val="left" w:pos="426"/>
          <w:tab w:val="right" w:leader="dot" w:pos="8505"/>
        </w:tabs>
        <w:rPr>
          <w:rFonts w:cs="Arial"/>
        </w:rPr>
      </w:pPr>
      <w:r>
        <w:rPr>
          <w:rFonts w:cs="Arial"/>
        </w:rPr>
        <w:tab/>
        <w:t>Cena wykonania robót obejmuje:</w:t>
      </w:r>
    </w:p>
    <w:p w:rsidR="000A38F8" w:rsidRDefault="000A38F8" w:rsidP="000A38F8">
      <w:pPr>
        <w:numPr>
          <w:ilvl w:val="12"/>
          <w:numId w:val="0"/>
        </w:numPr>
        <w:tabs>
          <w:tab w:val="right" w:leader="dot" w:pos="-1985"/>
          <w:tab w:val="left" w:pos="426"/>
          <w:tab w:val="right" w:leader="dot" w:pos="8505"/>
        </w:tabs>
        <w:rPr>
          <w:rFonts w:cs="Arial"/>
        </w:rPr>
      </w:pPr>
      <w:r>
        <w:rPr>
          <w:rFonts w:cs="Arial"/>
        </w:rPr>
        <w:t>a) dla rozbiórki warstw nawierzchni:</w:t>
      </w:r>
    </w:p>
    <w:p w:rsidR="000A38F8" w:rsidRDefault="000A38F8" w:rsidP="003E0F70">
      <w:pPr>
        <w:numPr>
          <w:ilvl w:val="0"/>
          <w:numId w:val="35"/>
        </w:numPr>
        <w:tabs>
          <w:tab w:val="right" w:leader="dot" w:pos="-1985"/>
          <w:tab w:val="left" w:pos="426"/>
          <w:tab w:val="right" w:leader="dot" w:pos="8505"/>
        </w:tabs>
        <w:overflowPunct w:val="0"/>
        <w:autoSpaceDE w:val="0"/>
        <w:autoSpaceDN w:val="0"/>
        <w:adjustRightInd w:val="0"/>
        <w:jc w:val="both"/>
        <w:textAlignment w:val="baseline"/>
        <w:rPr>
          <w:rFonts w:cs="Arial"/>
        </w:rPr>
      </w:pPr>
      <w:r>
        <w:rPr>
          <w:rFonts w:cs="Arial"/>
        </w:rPr>
        <w:t>wyznaczenie powierzchni przeznaczonej do rozbiórki,</w:t>
      </w:r>
    </w:p>
    <w:p w:rsidR="000A38F8" w:rsidRDefault="000A38F8" w:rsidP="003E0F70">
      <w:pPr>
        <w:numPr>
          <w:ilvl w:val="0"/>
          <w:numId w:val="35"/>
        </w:numPr>
        <w:tabs>
          <w:tab w:val="right" w:leader="dot" w:pos="-1985"/>
          <w:tab w:val="left" w:pos="426"/>
          <w:tab w:val="right" w:leader="dot" w:pos="8505"/>
        </w:tabs>
        <w:overflowPunct w:val="0"/>
        <w:autoSpaceDE w:val="0"/>
        <w:autoSpaceDN w:val="0"/>
        <w:adjustRightInd w:val="0"/>
        <w:jc w:val="both"/>
        <w:textAlignment w:val="baseline"/>
        <w:rPr>
          <w:rFonts w:cs="Arial"/>
        </w:rPr>
      </w:pPr>
      <w:r>
        <w:rPr>
          <w:rFonts w:cs="Arial"/>
        </w:rPr>
        <w:t>rozkucie i zerwanie nawierzchni,</w:t>
      </w:r>
    </w:p>
    <w:p w:rsidR="000A38F8" w:rsidRDefault="000A38F8" w:rsidP="003E0F70">
      <w:pPr>
        <w:numPr>
          <w:ilvl w:val="0"/>
          <w:numId w:val="35"/>
        </w:numPr>
        <w:tabs>
          <w:tab w:val="right" w:leader="dot" w:pos="-1985"/>
          <w:tab w:val="left" w:pos="426"/>
          <w:tab w:val="right" w:leader="dot" w:pos="8505"/>
        </w:tabs>
        <w:overflowPunct w:val="0"/>
        <w:autoSpaceDE w:val="0"/>
        <w:autoSpaceDN w:val="0"/>
        <w:adjustRightInd w:val="0"/>
        <w:jc w:val="both"/>
        <w:textAlignment w:val="baseline"/>
        <w:rPr>
          <w:rFonts w:cs="Arial"/>
        </w:rPr>
      </w:pPr>
      <w:r>
        <w:rPr>
          <w:rFonts w:cs="Arial"/>
        </w:rPr>
        <w:t>ew. przesortowanie materiału uzyskanego z rozbiórki, w celu ponownego jej użycia, z ułożeniem na poboczu,</w:t>
      </w:r>
    </w:p>
    <w:p w:rsidR="000A38F8" w:rsidRDefault="000A38F8" w:rsidP="003E0F70">
      <w:pPr>
        <w:numPr>
          <w:ilvl w:val="0"/>
          <w:numId w:val="35"/>
        </w:numPr>
        <w:tabs>
          <w:tab w:val="right" w:leader="dot" w:pos="-1985"/>
          <w:tab w:val="left" w:pos="426"/>
          <w:tab w:val="right" w:leader="dot" w:pos="8505"/>
        </w:tabs>
        <w:overflowPunct w:val="0"/>
        <w:autoSpaceDE w:val="0"/>
        <w:autoSpaceDN w:val="0"/>
        <w:adjustRightInd w:val="0"/>
        <w:jc w:val="both"/>
        <w:textAlignment w:val="baseline"/>
        <w:rPr>
          <w:rFonts w:cs="Arial"/>
        </w:rPr>
      </w:pPr>
      <w:r>
        <w:rPr>
          <w:rFonts w:cs="Arial"/>
        </w:rPr>
        <w:t>załadunek i wywiezienie materiałów z rozbiórki,</w:t>
      </w:r>
    </w:p>
    <w:p w:rsidR="000A38F8" w:rsidRDefault="000A38F8" w:rsidP="003E0F70">
      <w:pPr>
        <w:numPr>
          <w:ilvl w:val="0"/>
          <w:numId w:val="35"/>
        </w:numPr>
        <w:tabs>
          <w:tab w:val="right" w:leader="dot" w:pos="-1985"/>
          <w:tab w:val="left" w:pos="426"/>
          <w:tab w:val="right" w:leader="dot" w:pos="8505"/>
        </w:tabs>
        <w:overflowPunct w:val="0"/>
        <w:autoSpaceDE w:val="0"/>
        <w:autoSpaceDN w:val="0"/>
        <w:adjustRightInd w:val="0"/>
        <w:jc w:val="both"/>
        <w:textAlignment w:val="baseline"/>
        <w:rPr>
          <w:rFonts w:cs="Arial"/>
        </w:rPr>
      </w:pPr>
      <w:r>
        <w:rPr>
          <w:rFonts w:cs="Arial"/>
        </w:rPr>
        <w:t>wyrównanie podłoża i uporządkowanie terenu rozbiórki;</w:t>
      </w:r>
    </w:p>
    <w:p w:rsidR="000A38F8" w:rsidRDefault="000A38F8" w:rsidP="000A38F8">
      <w:pPr>
        <w:jc w:val="both"/>
      </w:pPr>
    </w:p>
    <w:p w:rsidR="00DD4F50" w:rsidRDefault="00DD4F50" w:rsidP="000A38F8">
      <w:pPr>
        <w:jc w:val="both"/>
      </w:pPr>
    </w:p>
    <w:p w:rsidR="00DD4F50" w:rsidRDefault="00DD4F50" w:rsidP="000A38F8">
      <w:pPr>
        <w:jc w:val="both"/>
      </w:pPr>
    </w:p>
    <w:p w:rsidR="00DD4F50" w:rsidRDefault="00DD4F50" w:rsidP="000A38F8">
      <w:pPr>
        <w:jc w:val="both"/>
      </w:pPr>
    </w:p>
    <w:p w:rsidR="000A38F8" w:rsidRDefault="000A38F8" w:rsidP="000A38F8">
      <w:pPr>
        <w:rPr>
          <w:b/>
        </w:rPr>
      </w:pPr>
      <w:bookmarkStart w:id="282" w:name="_Toc365036641"/>
      <w:bookmarkStart w:id="283" w:name="_Toc364858280"/>
      <w:bookmarkStart w:id="284" w:name="_Toc364840978"/>
      <w:bookmarkStart w:id="285" w:name="_Toc364840816"/>
      <w:bookmarkStart w:id="286" w:name="_Toc364840600"/>
      <w:bookmarkStart w:id="287" w:name="_Toc364770318"/>
      <w:bookmarkStart w:id="288" w:name="_Toc362442901"/>
      <w:bookmarkStart w:id="289" w:name="_Toc362079415"/>
      <w:bookmarkStart w:id="290" w:name="_Toc362079216"/>
      <w:bookmarkStart w:id="291" w:name="_Toc362029477"/>
      <w:bookmarkStart w:id="292" w:name="_Toc362029096"/>
      <w:bookmarkStart w:id="293" w:name="_Toc362004618"/>
      <w:bookmarkStart w:id="294" w:name="_Toc361994910"/>
      <w:r>
        <w:rPr>
          <w:b/>
        </w:rPr>
        <w:lastRenderedPageBreak/>
        <w:t xml:space="preserve">10. </w:t>
      </w:r>
      <w:r>
        <w:rPr>
          <w:b/>
        </w:rPr>
        <w:tab/>
        <w:t>PRZEPISY ZWIĄZANE</w:t>
      </w:r>
      <w:bookmarkEnd w:id="282"/>
      <w:bookmarkEnd w:id="283"/>
      <w:bookmarkEnd w:id="284"/>
      <w:bookmarkEnd w:id="285"/>
      <w:bookmarkEnd w:id="286"/>
      <w:bookmarkEnd w:id="287"/>
      <w:bookmarkEnd w:id="288"/>
      <w:bookmarkEnd w:id="289"/>
      <w:bookmarkEnd w:id="290"/>
      <w:bookmarkEnd w:id="291"/>
      <w:bookmarkEnd w:id="292"/>
      <w:bookmarkEnd w:id="293"/>
      <w:bookmarkEnd w:id="294"/>
    </w:p>
    <w:p w:rsidR="000A38F8" w:rsidRDefault="000A38F8" w:rsidP="000A38F8">
      <w:pPr>
        <w:ind w:right="-1"/>
        <w:jc w:val="both"/>
      </w:pPr>
      <w:r>
        <w:t>Rozporządzenie Ministra Infrastruktury z dnia 3 lipca 2003r w sprawie szczegółowych warunków technicznych dla znaków i sygnałów świetlnych oraz urządzeń bezpieczeństwa ruchu i warunków ich umieszczania na drogach (Dz.U. nr 220 z 2003 roku poz. 2181) – zał. nr 4.</w:t>
      </w:r>
    </w:p>
    <w:p w:rsidR="000A38F8" w:rsidRDefault="000A38F8" w:rsidP="000A38F8">
      <w:pPr>
        <w:ind w:right="-1"/>
        <w:jc w:val="both"/>
      </w:pPr>
    </w:p>
    <w:p w:rsidR="000A38F8" w:rsidRDefault="000A38F8" w:rsidP="000A38F8">
      <w:pPr>
        <w:ind w:right="-1"/>
        <w:jc w:val="both"/>
      </w:pPr>
      <w:r>
        <w:t>D.U. Nr 39 z 2007 r. poz. 251 – Ustawa z 27.04.2001 „O odpadach”.</w:t>
      </w:r>
    </w:p>
    <w:p w:rsidR="000A38F8" w:rsidRDefault="000A38F8" w:rsidP="000A38F8">
      <w:pPr>
        <w:ind w:right="-1"/>
        <w:jc w:val="both"/>
      </w:pPr>
    </w:p>
    <w:p w:rsidR="000A38F8" w:rsidRDefault="000A38F8" w:rsidP="000A38F8">
      <w:pPr>
        <w:pStyle w:val="Nagwek1"/>
      </w:pPr>
      <w:bookmarkStart w:id="295" w:name="_Toc421796369"/>
      <w:r>
        <w:t>D-02.00.01.</w:t>
      </w:r>
      <w:r>
        <w:tab/>
        <w:t>ROBOTY ZIEMNE</w:t>
      </w:r>
      <w:bookmarkEnd w:id="295"/>
    </w:p>
    <w:p w:rsidR="000A38F8" w:rsidRDefault="000A38F8" w:rsidP="000A38F8">
      <w:pPr>
        <w:spacing w:line="276" w:lineRule="auto"/>
        <w:ind w:right="-1"/>
        <w:rPr>
          <w:b/>
          <w:caps/>
        </w:rPr>
      </w:pPr>
    </w:p>
    <w:p w:rsidR="000A38F8" w:rsidRDefault="000A38F8" w:rsidP="000A38F8">
      <w:pPr>
        <w:rPr>
          <w:b/>
        </w:rPr>
      </w:pPr>
      <w:r>
        <w:rPr>
          <w:b/>
        </w:rPr>
        <w:t xml:space="preserve">1. </w:t>
      </w:r>
      <w:r>
        <w:rPr>
          <w:b/>
        </w:rPr>
        <w:tab/>
        <w:t xml:space="preserve">WSTĘP </w:t>
      </w:r>
    </w:p>
    <w:p w:rsidR="000A38F8" w:rsidRDefault="000A38F8" w:rsidP="000A38F8">
      <w:pPr>
        <w:spacing w:line="276" w:lineRule="auto"/>
      </w:pPr>
    </w:p>
    <w:p w:rsidR="000A38F8" w:rsidRDefault="000A38F8" w:rsidP="000A38F8">
      <w:pPr>
        <w:spacing w:line="276" w:lineRule="auto"/>
        <w:rPr>
          <w:b/>
        </w:rPr>
      </w:pPr>
      <w:r>
        <w:rPr>
          <w:b/>
        </w:rPr>
        <w:t>1.1</w:t>
      </w:r>
      <w:r>
        <w:rPr>
          <w:b/>
        </w:rPr>
        <w:tab/>
        <w:t>Nazwa zadania</w:t>
      </w:r>
    </w:p>
    <w:p w:rsidR="00DD4F50" w:rsidRDefault="00DD4F50" w:rsidP="00DD4F50">
      <w:pPr>
        <w:pStyle w:val="Tytu"/>
        <w:ind w:left="0" w:firstLine="0"/>
        <w:jc w:val="both"/>
        <w:rPr>
          <w:rFonts w:ascii="Times New Roman" w:hAnsi="Times New Roman" w:cs="Times New Roman"/>
          <w:sz w:val="20"/>
        </w:rPr>
      </w:pPr>
      <w:r>
        <w:rPr>
          <w:rFonts w:ascii="Times New Roman" w:hAnsi="Times New Roman" w:cs="Times New Roman"/>
          <w:sz w:val="20"/>
        </w:rPr>
        <w:t>Wykonanie nowej nawierzchni i podbudowy na drogach powiatowych – Starostwa Powiatu Wołomińskiego</w:t>
      </w:r>
      <w:r>
        <w:rPr>
          <w:rFonts w:ascii="Times New Roman" w:hAnsi="Times New Roman" w:cs="Times New Roman"/>
          <w:sz w:val="20"/>
          <w:szCs w:val="16"/>
          <w:lang w:eastAsia="ar-SA"/>
        </w:rPr>
        <w:t>.</w:t>
      </w:r>
    </w:p>
    <w:p w:rsidR="00DD4F50" w:rsidRDefault="00DD4F50" w:rsidP="000A38F8">
      <w:pPr>
        <w:spacing w:line="276" w:lineRule="auto"/>
        <w:rPr>
          <w:b/>
        </w:rPr>
      </w:pPr>
    </w:p>
    <w:p w:rsidR="000A38F8" w:rsidRDefault="000A38F8" w:rsidP="000A38F8">
      <w:pPr>
        <w:spacing w:line="276" w:lineRule="auto"/>
        <w:rPr>
          <w:b/>
        </w:rPr>
      </w:pPr>
      <w:r>
        <w:rPr>
          <w:b/>
        </w:rPr>
        <w:t>1.2.</w:t>
      </w:r>
      <w:r>
        <w:rPr>
          <w:b/>
        </w:rPr>
        <w:tab/>
        <w:t>Przedmiot ST</w:t>
      </w:r>
    </w:p>
    <w:p w:rsidR="000A38F8" w:rsidRDefault="000A38F8" w:rsidP="000A38F8">
      <w:pPr>
        <w:spacing w:line="276" w:lineRule="auto"/>
        <w:ind w:right="-1"/>
        <w:jc w:val="both"/>
      </w:pPr>
      <w:r>
        <w:t xml:space="preserve">Przedmiotem niniejszej Specyfikacji Technicznej (ST) są wymagania dotyczące wykonania i odbioru robót związanych z wykonaniem robót ziemnych. </w:t>
      </w:r>
    </w:p>
    <w:p w:rsidR="000A38F8" w:rsidRDefault="000A38F8" w:rsidP="000A38F8">
      <w:pPr>
        <w:spacing w:line="276" w:lineRule="auto"/>
        <w:ind w:right="-1"/>
        <w:jc w:val="both"/>
      </w:pPr>
    </w:p>
    <w:p w:rsidR="000A38F8" w:rsidRDefault="000A38F8" w:rsidP="000A38F8">
      <w:pPr>
        <w:spacing w:line="276" w:lineRule="auto"/>
        <w:jc w:val="both"/>
        <w:rPr>
          <w:b/>
        </w:rPr>
      </w:pPr>
      <w:r>
        <w:rPr>
          <w:b/>
        </w:rPr>
        <w:t>1.3.</w:t>
      </w:r>
      <w:r>
        <w:rPr>
          <w:b/>
        </w:rPr>
        <w:tab/>
        <w:t>Zakres robót objętych ST</w:t>
      </w:r>
    </w:p>
    <w:p w:rsidR="000A38F8" w:rsidRDefault="000A38F8" w:rsidP="000A38F8">
      <w:pPr>
        <w:spacing w:line="276" w:lineRule="auto"/>
        <w:ind w:right="-1"/>
        <w:jc w:val="both"/>
      </w:pPr>
      <w:r>
        <w:t>Ustalenia zawarte w niniejszej specyfikacji dotyczą zasad prowadzenia robót ziemnych w czasie budowy lub modernizacji dróg i obejmują:</w:t>
      </w:r>
    </w:p>
    <w:p w:rsidR="000A38F8" w:rsidRDefault="000A38F8" w:rsidP="003E0F70">
      <w:pPr>
        <w:numPr>
          <w:ilvl w:val="0"/>
          <w:numId w:val="38"/>
        </w:numPr>
        <w:spacing w:line="276" w:lineRule="auto"/>
        <w:ind w:right="-1"/>
        <w:jc w:val="both"/>
      </w:pPr>
      <w:r>
        <w:t>wykonanie wykopów w gruntach nieskalistych,</w:t>
      </w:r>
    </w:p>
    <w:p w:rsidR="000A38F8" w:rsidRDefault="000A38F8" w:rsidP="000A38F8">
      <w:pPr>
        <w:spacing w:line="276" w:lineRule="auto"/>
        <w:ind w:right="-1"/>
        <w:jc w:val="both"/>
      </w:pPr>
    </w:p>
    <w:p w:rsidR="000A38F8" w:rsidRDefault="000A38F8" w:rsidP="000A38F8">
      <w:pPr>
        <w:spacing w:line="276" w:lineRule="auto"/>
        <w:ind w:right="-1"/>
        <w:jc w:val="both"/>
        <w:rPr>
          <w:b/>
          <w:bCs/>
        </w:rPr>
      </w:pPr>
      <w:bookmarkStart w:id="296" w:name="_Toc407161182"/>
      <w:bookmarkStart w:id="297" w:name="_Toc405615034"/>
      <w:r>
        <w:rPr>
          <w:b/>
          <w:bCs/>
        </w:rPr>
        <w:t>1.4. Określenia podstawowe</w:t>
      </w:r>
      <w:bookmarkEnd w:id="296"/>
      <w:bookmarkEnd w:id="297"/>
    </w:p>
    <w:p w:rsidR="000A38F8" w:rsidRDefault="000A38F8" w:rsidP="000A38F8">
      <w:pPr>
        <w:spacing w:line="276" w:lineRule="auto"/>
        <w:ind w:right="-1"/>
        <w:jc w:val="both"/>
      </w:pPr>
      <w:r>
        <w:rPr>
          <w:b/>
        </w:rPr>
        <w:t>1.4.1.</w:t>
      </w:r>
      <w:r>
        <w:rPr>
          <w:b/>
        </w:rPr>
        <w:tab/>
        <w:t>Budowla ziemna</w:t>
      </w:r>
      <w:r>
        <w:t xml:space="preserve"> - budowla wykonana w gruncie lub z gruntu naturalnego lub z gruntu antropogenicznego spełniająca warunki stateczności i odwodnienia.</w:t>
      </w:r>
    </w:p>
    <w:p w:rsidR="000A38F8" w:rsidRDefault="000A38F8" w:rsidP="000A38F8">
      <w:pPr>
        <w:spacing w:line="276" w:lineRule="auto"/>
        <w:ind w:right="-1"/>
        <w:jc w:val="both"/>
        <w:rPr>
          <w:b/>
        </w:rPr>
      </w:pPr>
      <w:r>
        <w:rPr>
          <w:b/>
        </w:rPr>
        <w:t>1.4.2.</w:t>
      </w:r>
      <w:r>
        <w:rPr>
          <w:b/>
        </w:rPr>
        <w:tab/>
        <w:t>Korpus drogowy</w:t>
      </w:r>
      <w:r>
        <w:t xml:space="preserve"> - nasyp lub ta część wykopu, która jest ograniczona koroną drogi i skarpami rowów.</w:t>
      </w:r>
      <w:r>
        <w:rPr>
          <w:b/>
        </w:rPr>
        <w:t xml:space="preserve"> </w:t>
      </w:r>
    </w:p>
    <w:p w:rsidR="000A38F8" w:rsidRDefault="000A38F8" w:rsidP="000A38F8">
      <w:pPr>
        <w:spacing w:line="276" w:lineRule="auto"/>
        <w:ind w:right="-1"/>
        <w:jc w:val="both"/>
      </w:pPr>
      <w:r>
        <w:rPr>
          <w:b/>
        </w:rPr>
        <w:t>1.4.3.</w:t>
      </w:r>
      <w:r>
        <w:rPr>
          <w:b/>
        </w:rPr>
        <w:tab/>
        <w:t>Wysokość nasypu lub głębokość</w:t>
      </w:r>
      <w:r>
        <w:t xml:space="preserve"> wykopu - różnica rzędnej terenu i rzędnej robót ziemnych, wyznaczonych w osi nasypu lub wykopu.</w:t>
      </w:r>
    </w:p>
    <w:p w:rsidR="000A38F8" w:rsidRDefault="000A38F8" w:rsidP="000A38F8">
      <w:pPr>
        <w:spacing w:line="276" w:lineRule="auto"/>
        <w:ind w:right="-1"/>
        <w:jc w:val="both"/>
      </w:pPr>
      <w:r>
        <w:rPr>
          <w:b/>
        </w:rPr>
        <w:t>1.4.4.</w:t>
      </w:r>
      <w:r>
        <w:rPr>
          <w:b/>
        </w:rPr>
        <w:tab/>
        <w:t>Nasyp niski</w:t>
      </w:r>
      <w:r>
        <w:t xml:space="preserve"> - nasyp, którego wysokość jest mniejsza niż </w:t>
      </w:r>
      <w:smartTag w:uri="urn:schemas-microsoft-com:office:smarttags" w:element="metricconverter">
        <w:smartTagPr>
          <w:attr w:name="ProductID" w:val="1 m"/>
        </w:smartTagPr>
        <w:r>
          <w:t>1 m</w:t>
        </w:r>
      </w:smartTag>
      <w:r>
        <w:t>.</w:t>
      </w:r>
    </w:p>
    <w:p w:rsidR="000A38F8" w:rsidRDefault="000A38F8" w:rsidP="000A38F8">
      <w:pPr>
        <w:spacing w:line="276" w:lineRule="auto"/>
        <w:ind w:right="-1"/>
        <w:jc w:val="both"/>
      </w:pPr>
      <w:r>
        <w:rPr>
          <w:b/>
        </w:rPr>
        <w:t>1.4.5.</w:t>
      </w:r>
      <w:r>
        <w:rPr>
          <w:b/>
        </w:rPr>
        <w:tab/>
        <w:t>Nasyp średni</w:t>
      </w:r>
      <w:r>
        <w:t xml:space="preserve"> - nasyp, którego wysokość jest zawarta w granicach od 1 do </w:t>
      </w:r>
      <w:smartTag w:uri="urn:schemas-microsoft-com:office:smarttags" w:element="metricconverter">
        <w:smartTagPr>
          <w:attr w:name="ProductID" w:val="3 m"/>
        </w:smartTagPr>
        <w:r>
          <w:t>3 m</w:t>
        </w:r>
      </w:smartTag>
      <w:r>
        <w:t>.</w:t>
      </w:r>
    </w:p>
    <w:p w:rsidR="000A38F8" w:rsidRDefault="000A38F8" w:rsidP="000A38F8">
      <w:pPr>
        <w:spacing w:line="276" w:lineRule="auto"/>
        <w:ind w:right="-1"/>
        <w:jc w:val="both"/>
      </w:pPr>
      <w:r>
        <w:rPr>
          <w:b/>
        </w:rPr>
        <w:t>1.4.6.</w:t>
      </w:r>
      <w:r>
        <w:rPr>
          <w:b/>
        </w:rPr>
        <w:tab/>
        <w:t>Nasyp wysoki</w:t>
      </w:r>
      <w:r>
        <w:t xml:space="preserve"> - nasyp, którego wysokość przekracza </w:t>
      </w:r>
      <w:smartTag w:uri="urn:schemas-microsoft-com:office:smarttags" w:element="metricconverter">
        <w:smartTagPr>
          <w:attr w:name="ProductID" w:val="3 m"/>
        </w:smartTagPr>
        <w:r>
          <w:t>3 m</w:t>
        </w:r>
      </w:smartTag>
      <w:r>
        <w:t>.</w:t>
      </w:r>
    </w:p>
    <w:p w:rsidR="000A38F8" w:rsidRDefault="000A38F8" w:rsidP="000A38F8">
      <w:pPr>
        <w:spacing w:line="276" w:lineRule="auto"/>
        <w:ind w:right="-1"/>
        <w:jc w:val="both"/>
      </w:pPr>
      <w:r>
        <w:rPr>
          <w:b/>
        </w:rPr>
        <w:t>1.4.7.</w:t>
      </w:r>
      <w:r>
        <w:rPr>
          <w:b/>
        </w:rPr>
        <w:tab/>
        <w:t>Wykop płytki</w:t>
      </w:r>
      <w:r>
        <w:t xml:space="preserve"> - wykop, którego głębokość jest mniejsza niż </w:t>
      </w:r>
      <w:smartTag w:uri="urn:schemas-microsoft-com:office:smarttags" w:element="metricconverter">
        <w:smartTagPr>
          <w:attr w:name="ProductID" w:val="1 m"/>
        </w:smartTagPr>
        <w:r>
          <w:t>1 m</w:t>
        </w:r>
      </w:smartTag>
      <w:r>
        <w:t>.</w:t>
      </w:r>
    </w:p>
    <w:p w:rsidR="000A38F8" w:rsidRDefault="000A38F8" w:rsidP="000A38F8">
      <w:pPr>
        <w:spacing w:line="276" w:lineRule="auto"/>
        <w:ind w:right="-1"/>
        <w:jc w:val="both"/>
      </w:pPr>
      <w:r>
        <w:rPr>
          <w:b/>
        </w:rPr>
        <w:t>1.4.8.</w:t>
      </w:r>
      <w:r>
        <w:rPr>
          <w:b/>
        </w:rPr>
        <w:tab/>
        <w:t>Wykop średni</w:t>
      </w:r>
      <w:r>
        <w:t xml:space="preserve"> - wykop, którego głębokość jest zawarta w granicach od 1 do </w:t>
      </w:r>
      <w:smartTag w:uri="urn:schemas-microsoft-com:office:smarttags" w:element="metricconverter">
        <w:smartTagPr>
          <w:attr w:name="ProductID" w:val="3 m"/>
        </w:smartTagPr>
        <w:r>
          <w:t>3 m</w:t>
        </w:r>
      </w:smartTag>
      <w:r>
        <w:t>.</w:t>
      </w:r>
    </w:p>
    <w:p w:rsidR="000A38F8" w:rsidRDefault="000A38F8" w:rsidP="000A38F8">
      <w:pPr>
        <w:spacing w:line="276" w:lineRule="auto"/>
        <w:ind w:right="-1"/>
        <w:jc w:val="both"/>
      </w:pPr>
      <w:r>
        <w:rPr>
          <w:b/>
        </w:rPr>
        <w:t>1.4.9.</w:t>
      </w:r>
      <w:r>
        <w:rPr>
          <w:b/>
        </w:rPr>
        <w:tab/>
        <w:t>Wykop głęboki</w:t>
      </w:r>
      <w:r>
        <w:t xml:space="preserve"> - wykop, którego głębokość przekracza </w:t>
      </w:r>
      <w:smartTag w:uri="urn:schemas-microsoft-com:office:smarttags" w:element="metricconverter">
        <w:smartTagPr>
          <w:attr w:name="ProductID" w:val="3 m"/>
        </w:smartTagPr>
        <w:r>
          <w:t>3 m</w:t>
        </w:r>
      </w:smartTag>
      <w:r>
        <w:t>.</w:t>
      </w:r>
    </w:p>
    <w:p w:rsidR="000A38F8" w:rsidRDefault="000A38F8" w:rsidP="003E0F70">
      <w:pPr>
        <w:numPr>
          <w:ilvl w:val="0"/>
          <w:numId w:val="39"/>
        </w:numPr>
        <w:spacing w:line="276" w:lineRule="auto"/>
        <w:ind w:right="-1"/>
        <w:jc w:val="both"/>
      </w:pPr>
      <w:r>
        <w:rPr>
          <w:b/>
        </w:rPr>
        <w:t>Bagno</w:t>
      </w:r>
      <w:r>
        <w:t xml:space="preserve"> - grunt organiczny nasycony wodą, o małej nośności, charakteryzujący się znacznym i długotrwałym osiadaniem pod obciążeniem.</w:t>
      </w:r>
    </w:p>
    <w:p w:rsidR="000A38F8" w:rsidRDefault="000A38F8" w:rsidP="003E0F70">
      <w:pPr>
        <w:numPr>
          <w:ilvl w:val="0"/>
          <w:numId w:val="40"/>
        </w:numPr>
        <w:spacing w:line="276" w:lineRule="auto"/>
        <w:ind w:right="-1"/>
        <w:jc w:val="both"/>
      </w:pPr>
      <w:r>
        <w:rPr>
          <w:b/>
        </w:rPr>
        <w:t>Grunt nieskalisty</w:t>
      </w:r>
      <w:r>
        <w:t xml:space="preserve"> - każdy grunt rodzimy, nie określony w punkcie 1.4.12 jako grunt skalisty.</w:t>
      </w:r>
    </w:p>
    <w:p w:rsidR="000A38F8" w:rsidRDefault="000A38F8" w:rsidP="000A38F8">
      <w:pPr>
        <w:spacing w:line="276" w:lineRule="auto"/>
        <w:ind w:right="-1"/>
        <w:jc w:val="both"/>
      </w:pPr>
      <w:r>
        <w:rPr>
          <w:b/>
        </w:rPr>
        <w:t>1.4.12.</w:t>
      </w:r>
      <w:r>
        <w:rPr>
          <w:b/>
        </w:rPr>
        <w:tab/>
        <w:t>Grunt skalisty</w:t>
      </w:r>
      <w:r>
        <w:t xml:space="preserve"> - grunt rodzimy, lity lub spękany o nieprzesuniętych blokach, którego próbki nie wykazują zmian objętości ani nie rozpadają się pod działaniem wody destylowanej; mają wytrzymałość na ściskanie </w:t>
      </w:r>
      <w:proofErr w:type="spellStart"/>
      <w:r>
        <w:t>R</w:t>
      </w:r>
      <w:r>
        <w:rPr>
          <w:vertAlign w:val="subscript"/>
        </w:rPr>
        <w:t>c</w:t>
      </w:r>
      <w:proofErr w:type="spellEnd"/>
      <w:r>
        <w:t xml:space="preserve"> ponad 0,2 </w:t>
      </w:r>
      <w:proofErr w:type="spellStart"/>
      <w:r>
        <w:t>MPa</w:t>
      </w:r>
      <w:proofErr w:type="spellEnd"/>
      <w:r>
        <w:t>; wymaga użycia środków wybuchowych albo narzędzi pneumatycznych lub hydraulicznych do odspojenia.</w:t>
      </w:r>
    </w:p>
    <w:p w:rsidR="000A38F8" w:rsidRDefault="000A38F8" w:rsidP="000A38F8">
      <w:pPr>
        <w:spacing w:line="276" w:lineRule="auto"/>
        <w:ind w:right="-1"/>
        <w:jc w:val="both"/>
      </w:pPr>
      <w:r>
        <w:rPr>
          <w:b/>
        </w:rPr>
        <w:t>1.4.13.</w:t>
      </w:r>
      <w:r>
        <w:rPr>
          <w:b/>
        </w:rPr>
        <w:tab/>
        <w:t>Ukop</w:t>
      </w:r>
      <w:r>
        <w:t xml:space="preserve"> - miejsce pozyskania gruntu do wykonania nasypów, położone w obrębie pasa robót drogowych.</w:t>
      </w:r>
    </w:p>
    <w:p w:rsidR="000A38F8" w:rsidRDefault="000A38F8" w:rsidP="000A38F8">
      <w:pPr>
        <w:spacing w:line="276" w:lineRule="auto"/>
        <w:ind w:right="-1"/>
        <w:jc w:val="both"/>
      </w:pPr>
      <w:r>
        <w:rPr>
          <w:b/>
        </w:rPr>
        <w:t>1.4.14.</w:t>
      </w:r>
      <w:r>
        <w:rPr>
          <w:b/>
        </w:rPr>
        <w:tab/>
        <w:t>Dokop</w:t>
      </w:r>
      <w:r>
        <w:t xml:space="preserve"> - miejsce pozyskania gruntu do wykonania nasypów, położone poza pasem robót drogowych.</w:t>
      </w:r>
    </w:p>
    <w:p w:rsidR="000A38F8" w:rsidRDefault="000A38F8" w:rsidP="000A38F8">
      <w:pPr>
        <w:spacing w:line="276" w:lineRule="auto"/>
        <w:ind w:right="-1"/>
        <w:jc w:val="both"/>
      </w:pPr>
      <w:r>
        <w:rPr>
          <w:b/>
        </w:rPr>
        <w:t>1.4.15.</w:t>
      </w:r>
      <w:r>
        <w:rPr>
          <w:b/>
        </w:rPr>
        <w:tab/>
        <w:t>Odkład</w:t>
      </w:r>
      <w:r>
        <w:t xml:space="preserve"> - miejsce wbudowania lub składowania (odwiezienia) gruntów pozyskanych w czasie wykonywania wykopów, a nie wykorzystanych do budowy nasypów oraz innych prac związanych z trasą drogową.</w:t>
      </w:r>
    </w:p>
    <w:p w:rsidR="000A38F8" w:rsidRDefault="000A38F8" w:rsidP="000A38F8">
      <w:pPr>
        <w:spacing w:line="276" w:lineRule="auto"/>
        <w:ind w:right="-1"/>
        <w:jc w:val="both"/>
      </w:pPr>
      <w:r>
        <w:rPr>
          <w:b/>
        </w:rPr>
        <w:t>1.4.16.</w:t>
      </w:r>
      <w:r>
        <w:rPr>
          <w:b/>
        </w:rPr>
        <w:tab/>
        <w:t>Wskaźnik zagęszczenia gruntu</w:t>
      </w:r>
      <w:r>
        <w:t xml:space="preserve"> - wielkość charakteryzująca stan zagęszczenia gruntu, określona wg wzoru: </w:t>
      </w:r>
    </w:p>
    <w:p w:rsidR="000A38F8" w:rsidRDefault="000A38F8" w:rsidP="000A38F8">
      <w:pPr>
        <w:spacing w:line="276" w:lineRule="auto"/>
        <w:ind w:right="-1"/>
        <w:jc w:val="center"/>
      </w:pPr>
      <w:r>
        <w:rPr>
          <w:noProof/>
        </w:rPr>
        <w:drawing>
          <wp:inline distT="0" distB="0" distL="0" distR="0">
            <wp:extent cx="498475" cy="3822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8475" cy="382270"/>
                    </a:xfrm>
                    <a:prstGeom prst="rect">
                      <a:avLst/>
                    </a:prstGeom>
                    <a:noFill/>
                    <a:ln>
                      <a:noFill/>
                    </a:ln>
                  </pic:spPr>
                </pic:pic>
              </a:graphicData>
            </a:graphic>
          </wp:inline>
        </w:drawing>
      </w:r>
    </w:p>
    <w:p w:rsidR="000A38F8" w:rsidRDefault="000A38F8" w:rsidP="000A38F8">
      <w:pPr>
        <w:spacing w:line="276" w:lineRule="auto"/>
        <w:ind w:right="-1"/>
        <w:jc w:val="both"/>
      </w:pPr>
      <w:r>
        <w:t>gdzie:</w:t>
      </w:r>
    </w:p>
    <w:p w:rsidR="000A38F8" w:rsidRDefault="000A38F8" w:rsidP="000A38F8">
      <w:pPr>
        <w:spacing w:line="276" w:lineRule="auto"/>
        <w:ind w:right="-1"/>
        <w:jc w:val="both"/>
      </w:pPr>
      <w:r>
        <w:rPr>
          <w:i/>
        </w:rPr>
        <w:lastRenderedPageBreak/>
        <w:sym w:font="Symbol" w:char="F072"/>
      </w:r>
      <w:r>
        <w:rPr>
          <w:vertAlign w:val="subscript"/>
        </w:rPr>
        <w:t>d</w:t>
      </w:r>
      <w:r>
        <w:tab/>
        <w:t>-</w:t>
      </w:r>
      <w:r>
        <w:tab/>
        <w:t>gęstość objętościowa szkieletu zagęszczonego gruntu, zgodnie z BN-77/8931-12 [9], (Mg/m</w:t>
      </w:r>
      <w:r>
        <w:rPr>
          <w:vertAlign w:val="superscript"/>
        </w:rPr>
        <w:t>3</w:t>
      </w:r>
      <w:r>
        <w:t>),</w:t>
      </w:r>
    </w:p>
    <w:p w:rsidR="000A38F8" w:rsidRDefault="000A38F8" w:rsidP="000A38F8">
      <w:pPr>
        <w:spacing w:line="276" w:lineRule="auto"/>
        <w:ind w:right="-1"/>
        <w:jc w:val="both"/>
      </w:pPr>
      <w:r>
        <w:rPr>
          <w:i/>
        </w:rPr>
        <w:sym w:font="Symbol" w:char="F072"/>
      </w:r>
      <w:proofErr w:type="spellStart"/>
      <w:r>
        <w:rPr>
          <w:vertAlign w:val="subscript"/>
        </w:rPr>
        <w:t>ds</w:t>
      </w:r>
      <w:proofErr w:type="spellEnd"/>
      <w:r>
        <w:tab/>
        <w:t>-</w:t>
      </w:r>
      <w:r>
        <w:tab/>
        <w:t>maksymalna gęstość objętościowa szkieletu gruntowego przy wilgotności optymalnej, zgodnie z PN-B-04481:1988 [2], służąca do oceny zagęszczenia gruntu w robotach ziemnych, (Mg/m</w:t>
      </w:r>
      <w:r>
        <w:rPr>
          <w:vertAlign w:val="superscript"/>
        </w:rPr>
        <w:t>3</w:t>
      </w:r>
      <w:r>
        <w:t>).</w:t>
      </w:r>
    </w:p>
    <w:p w:rsidR="000A38F8" w:rsidRDefault="000A38F8" w:rsidP="000A38F8">
      <w:pPr>
        <w:spacing w:line="276" w:lineRule="auto"/>
        <w:ind w:right="-1"/>
        <w:jc w:val="both"/>
      </w:pPr>
      <w:r>
        <w:rPr>
          <w:b/>
        </w:rPr>
        <w:t>1.4.17. Wskaźnik różnoziarnistości</w:t>
      </w:r>
      <w:r>
        <w:t xml:space="preserve"> - wielkość charakteryzująca </w:t>
      </w:r>
      <w:proofErr w:type="spellStart"/>
      <w:r>
        <w:t>zagęszczalność</w:t>
      </w:r>
      <w:proofErr w:type="spellEnd"/>
      <w:r>
        <w:t xml:space="preserve"> gruntów niespoistych, określona wg wzoru:</w:t>
      </w:r>
    </w:p>
    <w:p w:rsidR="000A38F8" w:rsidRDefault="000A38F8" w:rsidP="000A38F8">
      <w:pPr>
        <w:spacing w:line="276" w:lineRule="auto"/>
        <w:ind w:right="-1"/>
        <w:jc w:val="center"/>
        <w:rPr>
          <w:b/>
        </w:rPr>
      </w:pPr>
      <w:r>
        <w:rPr>
          <w:noProof/>
        </w:rPr>
        <w:drawing>
          <wp:inline distT="0" distB="0" distL="0" distR="0">
            <wp:extent cx="498475" cy="3822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475" cy="382270"/>
                    </a:xfrm>
                    <a:prstGeom prst="rect">
                      <a:avLst/>
                    </a:prstGeom>
                    <a:noFill/>
                    <a:ln>
                      <a:noFill/>
                    </a:ln>
                  </pic:spPr>
                </pic:pic>
              </a:graphicData>
            </a:graphic>
          </wp:inline>
        </w:drawing>
      </w:r>
    </w:p>
    <w:p w:rsidR="000A38F8" w:rsidRDefault="000A38F8" w:rsidP="000A38F8">
      <w:pPr>
        <w:spacing w:line="276" w:lineRule="auto"/>
        <w:ind w:right="-1"/>
        <w:jc w:val="both"/>
      </w:pPr>
      <w:r>
        <w:t>gdzie:</w:t>
      </w:r>
    </w:p>
    <w:p w:rsidR="000A38F8" w:rsidRDefault="000A38F8" w:rsidP="000A38F8">
      <w:pPr>
        <w:spacing w:line="276" w:lineRule="auto"/>
        <w:ind w:right="-1"/>
        <w:jc w:val="both"/>
      </w:pPr>
      <w:r>
        <w:rPr>
          <w:i/>
        </w:rPr>
        <w:t>d</w:t>
      </w:r>
      <w:r>
        <w:rPr>
          <w:i/>
          <w:vertAlign w:val="subscript"/>
        </w:rPr>
        <w:t>60</w:t>
      </w:r>
      <w:r>
        <w:tab/>
        <w:t>-</w:t>
      </w:r>
      <w:r>
        <w:tab/>
        <w:t>średnica oczek sita, przez które przechodzi 60% gruntu, (mm),</w:t>
      </w:r>
    </w:p>
    <w:p w:rsidR="000A38F8" w:rsidRDefault="000A38F8" w:rsidP="000A38F8">
      <w:pPr>
        <w:spacing w:line="276" w:lineRule="auto"/>
        <w:ind w:right="-1"/>
        <w:jc w:val="both"/>
      </w:pPr>
      <w:r>
        <w:rPr>
          <w:i/>
        </w:rPr>
        <w:t>d</w:t>
      </w:r>
      <w:r>
        <w:rPr>
          <w:i/>
          <w:vertAlign w:val="subscript"/>
        </w:rPr>
        <w:t>10</w:t>
      </w:r>
      <w:r>
        <w:tab/>
        <w:t>-</w:t>
      </w:r>
      <w:r>
        <w:tab/>
        <w:t>średnica oczek sita, przez które przechodzi 10% gruntu, (mm).</w:t>
      </w:r>
    </w:p>
    <w:p w:rsidR="000A38F8" w:rsidRDefault="000A38F8" w:rsidP="000A38F8">
      <w:pPr>
        <w:spacing w:line="276" w:lineRule="auto"/>
        <w:ind w:right="-1"/>
        <w:jc w:val="both"/>
      </w:pPr>
      <w:r>
        <w:rPr>
          <w:b/>
        </w:rPr>
        <w:t>1.4.18.</w:t>
      </w:r>
      <w:r>
        <w:t xml:space="preserve"> </w:t>
      </w:r>
      <w:r>
        <w:rPr>
          <w:b/>
        </w:rPr>
        <w:t>Wskaźnik odkształcenia gruntu</w:t>
      </w:r>
      <w:r>
        <w:t xml:space="preserve"> - wielkość charakteryzująca stan zagęszczenia gruntu, określona wg wzoru: </w:t>
      </w:r>
    </w:p>
    <w:p w:rsidR="000A38F8" w:rsidRDefault="000A38F8" w:rsidP="000A38F8">
      <w:pPr>
        <w:spacing w:line="276" w:lineRule="auto"/>
        <w:ind w:right="-1"/>
        <w:jc w:val="center"/>
      </w:pPr>
      <w:r>
        <w:rPr>
          <w:noProof/>
        </w:rPr>
        <w:drawing>
          <wp:inline distT="0" distB="0" distL="0" distR="0">
            <wp:extent cx="457200" cy="3822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382270"/>
                    </a:xfrm>
                    <a:prstGeom prst="rect">
                      <a:avLst/>
                    </a:prstGeom>
                    <a:noFill/>
                    <a:ln>
                      <a:noFill/>
                    </a:ln>
                  </pic:spPr>
                </pic:pic>
              </a:graphicData>
            </a:graphic>
          </wp:inline>
        </w:drawing>
      </w:r>
    </w:p>
    <w:p w:rsidR="000A38F8" w:rsidRDefault="000A38F8" w:rsidP="000A38F8">
      <w:pPr>
        <w:spacing w:line="276" w:lineRule="auto"/>
        <w:ind w:right="-1"/>
        <w:jc w:val="both"/>
      </w:pPr>
      <w:r>
        <w:t>gdzie:</w:t>
      </w:r>
    </w:p>
    <w:p w:rsidR="000A38F8" w:rsidRDefault="000A38F8" w:rsidP="000A38F8">
      <w:pPr>
        <w:spacing w:line="276" w:lineRule="auto"/>
        <w:ind w:right="-1"/>
        <w:jc w:val="both"/>
      </w:pPr>
      <w:r>
        <w:rPr>
          <w:i/>
        </w:rPr>
        <w:t>E</w:t>
      </w:r>
      <w:r>
        <w:rPr>
          <w:i/>
          <w:vertAlign w:val="subscript"/>
        </w:rPr>
        <w:t>1</w:t>
      </w:r>
      <w:r>
        <w:tab/>
        <w:t>-</w:t>
      </w:r>
      <w:r>
        <w:tab/>
        <w:t>moduł odkształcenia gruntu oznaczony w pierwszym obciążeniu badanej warstwy zgodnie z PN-S-02205:1998 [4],</w:t>
      </w:r>
    </w:p>
    <w:p w:rsidR="000A38F8" w:rsidRDefault="000A38F8" w:rsidP="000A38F8">
      <w:pPr>
        <w:spacing w:line="276" w:lineRule="auto"/>
        <w:ind w:right="-1"/>
        <w:jc w:val="both"/>
      </w:pPr>
      <w:r>
        <w:rPr>
          <w:i/>
        </w:rPr>
        <w:t>E</w:t>
      </w:r>
      <w:r>
        <w:rPr>
          <w:i/>
          <w:vertAlign w:val="subscript"/>
        </w:rPr>
        <w:t>2</w:t>
      </w:r>
      <w:r>
        <w:tab/>
        <w:t>-</w:t>
      </w:r>
      <w:r>
        <w:tab/>
        <w:t>moduł odkształcenia gruntu oznaczony w powtórnym obciążeniu badanej warstwy zgodnie z PN-S-02205:1998 [4].</w:t>
      </w:r>
    </w:p>
    <w:p w:rsidR="000A38F8" w:rsidRDefault="000A38F8" w:rsidP="000A38F8">
      <w:pPr>
        <w:spacing w:line="276" w:lineRule="auto"/>
        <w:ind w:right="-1"/>
        <w:jc w:val="both"/>
      </w:pPr>
    </w:p>
    <w:p w:rsidR="000A38F8" w:rsidRDefault="000A38F8" w:rsidP="000A38F8">
      <w:pPr>
        <w:spacing w:line="276" w:lineRule="auto"/>
        <w:ind w:right="-1"/>
        <w:jc w:val="both"/>
      </w:pPr>
      <w:r>
        <w:rPr>
          <w:b/>
        </w:rPr>
        <w:t>1.4.19</w:t>
      </w:r>
      <w:r>
        <w:t xml:space="preserve">. </w:t>
      </w:r>
      <w:proofErr w:type="spellStart"/>
      <w:r>
        <w:t>Geosyntetyk</w:t>
      </w:r>
      <w:proofErr w:type="spellEnd"/>
      <w:r>
        <w:t xml:space="preserve">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[5], PN-EN-963:1999 [6].</w:t>
      </w:r>
    </w:p>
    <w:p w:rsidR="000A38F8" w:rsidRDefault="000A38F8" w:rsidP="000A38F8">
      <w:pPr>
        <w:spacing w:line="276" w:lineRule="auto"/>
        <w:ind w:right="-1"/>
        <w:jc w:val="both"/>
      </w:pPr>
      <w:proofErr w:type="spellStart"/>
      <w:r>
        <w:t>Geosyntetyki</w:t>
      </w:r>
      <w:proofErr w:type="spellEnd"/>
      <w:r>
        <w:t xml:space="preserve"> obejmują: </w:t>
      </w:r>
      <w:proofErr w:type="spellStart"/>
      <w:r>
        <w:t>geotkaniny</w:t>
      </w:r>
      <w:proofErr w:type="spellEnd"/>
      <w:r>
        <w:t xml:space="preserve">, geowłókniny, </w:t>
      </w:r>
      <w:proofErr w:type="spellStart"/>
      <w:r>
        <w:t>geodzianiny</w:t>
      </w:r>
      <w:proofErr w:type="spellEnd"/>
      <w:r>
        <w:t xml:space="preserve">, </w:t>
      </w:r>
      <w:proofErr w:type="spellStart"/>
      <w:r>
        <w:t>georuszty</w:t>
      </w:r>
      <w:proofErr w:type="spellEnd"/>
      <w:r>
        <w:t xml:space="preserve">, </w:t>
      </w:r>
      <w:proofErr w:type="spellStart"/>
      <w:r>
        <w:t>geosiatki</w:t>
      </w:r>
      <w:proofErr w:type="spellEnd"/>
      <w:r>
        <w:t xml:space="preserve">, </w:t>
      </w:r>
      <w:proofErr w:type="spellStart"/>
      <w:r>
        <w:t>geokompozyty</w:t>
      </w:r>
      <w:proofErr w:type="spellEnd"/>
      <w:r>
        <w:t xml:space="preserve">, </w:t>
      </w:r>
      <w:proofErr w:type="spellStart"/>
      <w:r>
        <w:t>geomembrany</w:t>
      </w:r>
      <w:proofErr w:type="spellEnd"/>
      <w:r>
        <w:t xml:space="preserve">, zgodnie z wytycznymi </w:t>
      </w:r>
      <w:proofErr w:type="spellStart"/>
      <w:r>
        <w:t>IBDiM</w:t>
      </w:r>
      <w:proofErr w:type="spellEnd"/>
      <w:r>
        <w:t xml:space="preserve"> [13].</w:t>
      </w:r>
    </w:p>
    <w:p w:rsidR="000A38F8" w:rsidRDefault="000A38F8" w:rsidP="000A38F8">
      <w:pPr>
        <w:spacing w:line="276" w:lineRule="auto"/>
        <w:ind w:right="-1"/>
        <w:jc w:val="both"/>
      </w:pPr>
      <w:r>
        <w:rPr>
          <w:b/>
        </w:rPr>
        <w:t xml:space="preserve">1.4.20. </w:t>
      </w:r>
      <w:r>
        <w:t>Pozostałe określenia podstawowe są zgodne z obowiązującymi, odpowiednimi polskimi normami i z definicjami podanymi w OST D-M-00.00.00 „Wymagania ogólne” pkt 1.4.</w:t>
      </w:r>
    </w:p>
    <w:p w:rsidR="000A38F8" w:rsidRDefault="000A38F8" w:rsidP="000A38F8">
      <w:pPr>
        <w:spacing w:line="276" w:lineRule="auto"/>
        <w:ind w:right="-1"/>
        <w:jc w:val="both"/>
        <w:rPr>
          <w:b/>
          <w:bCs/>
        </w:rPr>
      </w:pPr>
      <w:bookmarkStart w:id="298" w:name="_Toc407161183"/>
      <w:bookmarkStart w:id="299" w:name="_Toc405615035"/>
    </w:p>
    <w:p w:rsidR="000A38F8" w:rsidRDefault="000A38F8" w:rsidP="000A38F8">
      <w:pPr>
        <w:spacing w:line="276" w:lineRule="auto"/>
        <w:ind w:right="-1"/>
        <w:jc w:val="both"/>
        <w:rPr>
          <w:b/>
          <w:bCs/>
        </w:rPr>
      </w:pPr>
      <w:r>
        <w:rPr>
          <w:b/>
          <w:bCs/>
        </w:rPr>
        <w:t>1.5. Ogólne wymagania dotyczące robót</w:t>
      </w:r>
      <w:bookmarkEnd w:id="298"/>
      <w:bookmarkEnd w:id="299"/>
    </w:p>
    <w:p w:rsidR="000A38F8" w:rsidRDefault="000A38F8" w:rsidP="000A38F8">
      <w:pPr>
        <w:spacing w:line="276" w:lineRule="auto"/>
        <w:ind w:right="-1"/>
        <w:jc w:val="both"/>
      </w:pPr>
      <w:r>
        <w:tab/>
        <w:t>Ogólne wymagania dotyczące robót podano w ST D-00.00.00 „Wymagania ogólne” pkt 1.5.</w:t>
      </w:r>
    </w:p>
    <w:p w:rsidR="000A38F8" w:rsidRDefault="000A38F8" w:rsidP="000A38F8">
      <w:pPr>
        <w:spacing w:line="276" w:lineRule="auto"/>
        <w:ind w:right="-1"/>
        <w:jc w:val="both"/>
        <w:rPr>
          <w:b/>
        </w:rPr>
      </w:pPr>
      <w:bookmarkStart w:id="300" w:name="_Toc419000090"/>
      <w:bookmarkStart w:id="301" w:name="_Toc418998845"/>
      <w:bookmarkStart w:id="302" w:name="_Toc418998489"/>
      <w:bookmarkStart w:id="303" w:name="_Toc418997079"/>
      <w:bookmarkStart w:id="304" w:name="_Toc418996692"/>
      <w:bookmarkStart w:id="305" w:name="_Toc418996323"/>
      <w:bookmarkStart w:id="306" w:name="_Toc407161184"/>
      <w:bookmarkStart w:id="307" w:name="_Toc405615036"/>
    </w:p>
    <w:p w:rsidR="000A38F8" w:rsidRDefault="000A38F8" w:rsidP="000A38F8">
      <w:pPr>
        <w:spacing w:line="276" w:lineRule="auto"/>
        <w:ind w:right="-1"/>
        <w:jc w:val="both"/>
        <w:rPr>
          <w:b/>
        </w:rPr>
      </w:pPr>
      <w:r>
        <w:rPr>
          <w:b/>
        </w:rPr>
        <w:t>2. MATERIAŁY (GRUNTY)</w:t>
      </w:r>
      <w:bookmarkEnd w:id="300"/>
      <w:bookmarkEnd w:id="301"/>
      <w:bookmarkEnd w:id="302"/>
      <w:bookmarkEnd w:id="303"/>
      <w:bookmarkEnd w:id="304"/>
      <w:bookmarkEnd w:id="305"/>
      <w:bookmarkEnd w:id="306"/>
      <w:bookmarkEnd w:id="307"/>
    </w:p>
    <w:p w:rsidR="000A38F8" w:rsidRDefault="000A38F8" w:rsidP="000A38F8">
      <w:pPr>
        <w:spacing w:line="276" w:lineRule="auto"/>
        <w:ind w:right="-1"/>
        <w:jc w:val="both"/>
        <w:rPr>
          <w:b/>
          <w:bCs/>
        </w:rPr>
      </w:pPr>
      <w:bookmarkStart w:id="308" w:name="_Toc407161185"/>
      <w:bookmarkStart w:id="309" w:name="_Toc405615037"/>
    </w:p>
    <w:p w:rsidR="000A38F8" w:rsidRDefault="000A38F8" w:rsidP="000A38F8">
      <w:pPr>
        <w:spacing w:line="276" w:lineRule="auto"/>
        <w:ind w:right="-1"/>
        <w:jc w:val="both"/>
        <w:rPr>
          <w:b/>
          <w:bCs/>
        </w:rPr>
      </w:pPr>
      <w:r>
        <w:rPr>
          <w:b/>
          <w:bCs/>
        </w:rPr>
        <w:t>2.1. Ogólne wymagania dotyczące materiałów</w:t>
      </w:r>
      <w:bookmarkEnd w:id="308"/>
      <w:bookmarkEnd w:id="309"/>
    </w:p>
    <w:p w:rsidR="000A38F8" w:rsidRDefault="000A38F8" w:rsidP="000A38F8">
      <w:pPr>
        <w:spacing w:line="276" w:lineRule="auto"/>
        <w:ind w:right="-1"/>
        <w:jc w:val="both"/>
      </w:pPr>
      <w:r>
        <w:tab/>
        <w:t>Ogólne wymagania dotyczące materiałów, ich pozyskiwania i składowania, podano w OST D-M-00.00.00 „Wymagania ogólne” pkt 2.</w:t>
      </w:r>
    </w:p>
    <w:p w:rsidR="000A38F8" w:rsidRDefault="000A38F8" w:rsidP="000A38F8">
      <w:pPr>
        <w:spacing w:line="276" w:lineRule="auto"/>
        <w:ind w:right="-1"/>
        <w:jc w:val="both"/>
        <w:rPr>
          <w:b/>
          <w:bCs/>
        </w:rPr>
      </w:pPr>
      <w:bookmarkStart w:id="310" w:name="_Toc407161186"/>
      <w:bookmarkStart w:id="311" w:name="_Toc405615038"/>
    </w:p>
    <w:p w:rsidR="000A38F8" w:rsidRDefault="000A38F8" w:rsidP="000A38F8">
      <w:pPr>
        <w:spacing w:line="276" w:lineRule="auto"/>
        <w:ind w:right="-1"/>
        <w:jc w:val="both"/>
        <w:rPr>
          <w:b/>
          <w:bCs/>
        </w:rPr>
      </w:pPr>
      <w:r>
        <w:rPr>
          <w:b/>
          <w:bCs/>
        </w:rPr>
        <w:t>2.2. Podział gruntów</w:t>
      </w:r>
      <w:bookmarkEnd w:id="310"/>
      <w:bookmarkEnd w:id="311"/>
    </w:p>
    <w:p w:rsidR="000A38F8" w:rsidRDefault="000A38F8" w:rsidP="000A38F8">
      <w:pPr>
        <w:spacing w:line="276" w:lineRule="auto"/>
        <w:ind w:right="-1"/>
        <w:jc w:val="both"/>
      </w:pPr>
      <w:r>
        <w:tab/>
        <w:t xml:space="preserve">Podział gruntów pod względem </w:t>
      </w:r>
      <w:proofErr w:type="spellStart"/>
      <w:r>
        <w:t>wysadzinowości</w:t>
      </w:r>
      <w:proofErr w:type="spellEnd"/>
      <w:r>
        <w:t xml:space="preserve"> podaje tablica 1.</w:t>
      </w:r>
    </w:p>
    <w:p w:rsidR="000A38F8" w:rsidRDefault="000A38F8" w:rsidP="000A38F8">
      <w:pPr>
        <w:spacing w:line="276" w:lineRule="auto"/>
        <w:ind w:right="-1"/>
        <w:jc w:val="both"/>
        <w:rPr>
          <w:b/>
          <w:bCs/>
        </w:rPr>
      </w:pPr>
      <w:bookmarkStart w:id="312" w:name="_Toc407161187"/>
      <w:bookmarkStart w:id="313" w:name="_Toc405615039"/>
    </w:p>
    <w:p w:rsidR="000A38F8" w:rsidRDefault="000A38F8" w:rsidP="000A38F8">
      <w:pPr>
        <w:spacing w:line="276" w:lineRule="auto"/>
        <w:ind w:right="-1"/>
        <w:jc w:val="both"/>
        <w:rPr>
          <w:b/>
          <w:bCs/>
        </w:rPr>
      </w:pPr>
      <w:r>
        <w:rPr>
          <w:b/>
          <w:bCs/>
        </w:rPr>
        <w:t>2.3. Zasady wykorzystania gruntów</w:t>
      </w:r>
      <w:bookmarkEnd w:id="312"/>
      <w:bookmarkEnd w:id="313"/>
    </w:p>
    <w:p w:rsidR="000A38F8" w:rsidRDefault="000A38F8" w:rsidP="000A38F8">
      <w:pPr>
        <w:spacing w:line="276" w:lineRule="auto"/>
        <w:ind w:right="-1"/>
        <w:jc w:val="both"/>
      </w:pPr>
      <w:r>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0A38F8" w:rsidRDefault="000A38F8" w:rsidP="000A38F8">
      <w:pPr>
        <w:spacing w:line="276" w:lineRule="auto"/>
        <w:ind w:right="-1"/>
        <w:jc w:val="both"/>
      </w:pPr>
      <w:r>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0A38F8" w:rsidRDefault="000A38F8" w:rsidP="000A38F8">
      <w:pPr>
        <w:spacing w:line="276" w:lineRule="auto"/>
        <w:ind w:right="-1"/>
        <w:jc w:val="both"/>
      </w:pPr>
      <w:r>
        <w:tab/>
        <w:t xml:space="preserve">Grunty i materiały nieprzydatne do budowy nasypów, określone w ST D-02.03.01 pkt 2.4, powinny być wywiezione przez Wykonawcę na odkład. Zapewnienie terenów na odkład należy do obowiązków </w:t>
      </w:r>
      <w:r>
        <w:lastRenderedPageBreak/>
        <w:t>Zamawiającego, o ile nie określono tego inaczej w kontrakcie. Inżynier może nakazać pozostawienie na terenie budowy gruntów, których czasowa nieprzydatność wynika jedynie z powodu zamarznięcia lub nadmiernej wilgotności.</w:t>
      </w:r>
    </w:p>
    <w:p w:rsidR="000A38F8" w:rsidRDefault="000A38F8" w:rsidP="000A38F8">
      <w:pPr>
        <w:spacing w:line="276" w:lineRule="auto"/>
        <w:ind w:right="-1"/>
        <w:jc w:val="both"/>
        <w:rPr>
          <w:b/>
        </w:rPr>
      </w:pPr>
    </w:p>
    <w:p w:rsidR="000A38F8" w:rsidRDefault="000A38F8" w:rsidP="000A38F8">
      <w:pPr>
        <w:spacing w:line="276" w:lineRule="auto"/>
        <w:ind w:right="-1"/>
        <w:jc w:val="both"/>
        <w:rPr>
          <w:b/>
        </w:rPr>
      </w:pPr>
      <w:r>
        <w:rPr>
          <w:b/>
        </w:rPr>
        <w:t xml:space="preserve">2.4. </w:t>
      </w:r>
      <w:proofErr w:type="spellStart"/>
      <w:r>
        <w:rPr>
          <w:b/>
        </w:rPr>
        <w:t>Geosyntetyk</w:t>
      </w:r>
      <w:proofErr w:type="spellEnd"/>
    </w:p>
    <w:p w:rsidR="000A38F8" w:rsidRDefault="000A38F8" w:rsidP="000A38F8">
      <w:pPr>
        <w:spacing w:line="276" w:lineRule="auto"/>
        <w:ind w:right="-1"/>
        <w:jc w:val="both"/>
      </w:pPr>
      <w:r>
        <w:tab/>
      </w:r>
      <w:proofErr w:type="spellStart"/>
      <w:r>
        <w:t>Geosyntetyk</w:t>
      </w:r>
      <w:proofErr w:type="spellEnd"/>
      <w:r>
        <w:t xml:space="preserve"> powinien być materiałem odpornym na działanie wilgoci, środowiska agresywnego chemicznie i biologicznie oraz temperatury. Powinien być to materiał bez rozdarć, dziur i przerw ciągłości z dobrą przyczepnością do gruntu. Właściwości stosowanych </w:t>
      </w:r>
      <w:proofErr w:type="spellStart"/>
      <w:r>
        <w:t>geosyntetyków</w:t>
      </w:r>
      <w:proofErr w:type="spellEnd"/>
      <w:r>
        <w:t xml:space="preserve"> powinny być zgodne z PN-EN-963:1999 [6] i dokumentacją projektową. </w:t>
      </w:r>
      <w:proofErr w:type="spellStart"/>
      <w:r>
        <w:t>Geosyntetyk</w:t>
      </w:r>
      <w:proofErr w:type="spellEnd"/>
      <w:r>
        <w:t xml:space="preserve"> powinien posiadać aprobatę techniczna wydaną przez uprawnioną jednostkę.</w:t>
      </w:r>
    </w:p>
    <w:p w:rsidR="000A38F8" w:rsidRDefault="000A38F8" w:rsidP="000A38F8">
      <w:pPr>
        <w:spacing w:line="276" w:lineRule="auto"/>
        <w:ind w:right="-1"/>
        <w:jc w:val="both"/>
      </w:pPr>
    </w:p>
    <w:p w:rsidR="000A38F8" w:rsidRDefault="000A38F8" w:rsidP="000A38F8">
      <w:pPr>
        <w:spacing w:line="276" w:lineRule="auto"/>
        <w:ind w:right="-1"/>
        <w:jc w:val="both"/>
      </w:pPr>
      <w:r>
        <w:t xml:space="preserve">Tablica 1. Podział gruntów pod względem </w:t>
      </w:r>
      <w:proofErr w:type="spellStart"/>
      <w:r>
        <w:t>wysadzinowości</w:t>
      </w:r>
      <w:proofErr w:type="spellEnd"/>
      <w:r>
        <w:t xml:space="preserve"> wg PN-S-02205:1998 [4]</w:t>
      </w:r>
    </w:p>
    <w:tbl>
      <w:tblPr>
        <w:tblW w:w="5000" w:type="pct"/>
        <w:tblCellMar>
          <w:left w:w="70" w:type="dxa"/>
          <w:right w:w="70" w:type="dxa"/>
        </w:tblCellMar>
        <w:tblLook w:val="04A0" w:firstRow="1" w:lastRow="0" w:firstColumn="1" w:lastColumn="0" w:noHBand="0" w:noVBand="1"/>
      </w:tblPr>
      <w:tblGrid>
        <w:gridCol w:w="516"/>
        <w:gridCol w:w="1605"/>
        <w:gridCol w:w="745"/>
        <w:gridCol w:w="1732"/>
        <w:gridCol w:w="1732"/>
        <w:gridCol w:w="2882"/>
      </w:tblGrid>
      <w:tr w:rsidR="000A38F8" w:rsidTr="000A38F8">
        <w:tc>
          <w:tcPr>
            <w:tcW w:w="289" w:type="pct"/>
            <w:tcBorders>
              <w:top w:val="single" w:sz="6" w:space="0" w:color="auto"/>
              <w:left w:val="single" w:sz="6" w:space="0" w:color="auto"/>
              <w:bottom w:val="nil"/>
              <w:right w:val="nil"/>
            </w:tcBorders>
            <w:hideMark/>
          </w:tcPr>
          <w:p w:rsidR="000A38F8" w:rsidRDefault="000A38F8">
            <w:pPr>
              <w:spacing w:line="276" w:lineRule="auto"/>
              <w:ind w:right="-1"/>
              <w:jc w:val="both"/>
            </w:pPr>
            <w:r>
              <w:t>Lp.</w:t>
            </w:r>
          </w:p>
        </w:tc>
        <w:tc>
          <w:tcPr>
            <w:tcW w:w="826" w:type="pct"/>
            <w:tcBorders>
              <w:top w:val="single" w:sz="6" w:space="0" w:color="auto"/>
              <w:left w:val="single" w:sz="6" w:space="0" w:color="auto"/>
              <w:bottom w:val="nil"/>
              <w:right w:val="nil"/>
            </w:tcBorders>
            <w:hideMark/>
          </w:tcPr>
          <w:p w:rsidR="000A38F8" w:rsidRDefault="000A38F8">
            <w:pPr>
              <w:spacing w:line="276" w:lineRule="auto"/>
              <w:ind w:right="-1"/>
              <w:jc w:val="both"/>
            </w:pPr>
            <w:r>
              <w:t>Wyszczególnienie</w:t>
            </w:r>
          </w:p>
        </w:tc>
        <w:tc>
          <w:tcPr>
            <w:tcW w:w="413" w:type="pct"/>
            <w:vMerge w:val="restart"/>
            <w:tcBorders>
              <w:top w:val="single" w:sz="6" w:space="0" w:color="auto"/>
              <w:left w:val="single" w:sz="6" w:space="0" w:color="auto"/>
              <w:bottom w:val="double" w:sz="6" w:space="0" w:color="auto"/>
              <w:right w:val="nil"/>
            </w:tcBorders>
            <w:hideMark/>
          </w:tcPr>
          <w:p w:rsidR="000A38F8" w:rsidRDefault="000A38F8">
            <w:pPr>
              <w:spacing w:line="276" w:lineRule="auto"/>
              <w:ind w:right="-1"/>
              <w:jc w:val="both"/>
            </w:pPr>
            <w:r>
              <w:t>Jedn.</w:t>
            </w:r>
          </w:p>
        </w:tc>
        <w:tc>
          <w:tcPr>
            <w:tcW w:w="3471" w:type="pct"/>
            <w:gridSpan w:val="3"/>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Grupy gruntów</w:t>
            </w:r>
          </w:p>
        </w:tc>
      </w:tr>
      <w:tr w:rsidR="000A38F8" w:rsidTr="000A38F8">
        <w:tc>
          <w:tcPr>
            <w:tcW w:w="289" w:type="pct"/>
            <w:tcBorders>
              <w:top w:val="nil"/>
              <w:left w:val="single" w:sz="6" w:space="0" w:color="auto"/>
              <w:bottom w:val="double" w:sz="6" w:space="0" w:color="auto"/>
              <w:right w:val="nil"/>
            </w:tcBorders>
          </w:tcPr>
          <w:p w:rsidR="000A38F8" w:rsidRDefault="000A38F8">
            <w:pPr>
              <w:spacing w:line="276" w:lineRule="auto"/>
              <w:ind w:right="-1"/>
              <w:jc w:val="both"/>
            </w:pPr>
          </w:p>
        </w:tc>
        <w:tc>
          <w:tcPr>
            <w:tcW w:w="826" w:type="pct"/>
            <w:tcBorders>
              <w:top w:val="nil"/>
              <w:left w:val="single" w:sz="6" w:space="0" w:color="auto"/>
              <w:bottom w:val="double" w:sz="6" w:space="0" w:color="auto"/>
              <w:right w:val="nil"/>
            </w:tcBorders>
            <w:hideMark/>
          </w:tcPr>
          <w:p w:rsidR="000A38F8" w:rsidRDefault="000A38F8">
            <w:pPr>
              <w:spacing w:line="276" w:lineRule="auto"/>
              <w:ind w:right="-1"/>
              <w:jc w:val="both"/>
            </w:pPr>
            <w:r>
              <w:t>właściwości</w:t>
            </w:r>
          </w:p>
        </w:tc>
        <w:tc>
          <w:tcPr>
            <w:tcW w:w="0" w:type="auto"/>
            <w:vMerge/>
            <w:tcBorders>
              <w:top w:val="single" w:sz="6" w:space="0" w:color="auto"/>
              <w:left w:val="single" w:sz="6" w:space="0" w:color="auto"/>
              <w:bottom w:val="double" w:sz="6" w:space="0" w:color="auto"/>
              <w:right w:val="nil"/>
            </w:tcBorders>
            <w:vAlign w:val="center"/>
            <w:hideMark/>
          </w:tcPr>
          <w:p w:rsidR="000A38F8" w:rsidRDefault="000A38F8"/>
        </w:tc>
        <w:tc>
          <w:tcPr>
            <w:tcW w:w="949" w:type="pct"/>
            <w:tcBorders>
              <w:top w:val="single" w:sz="6" w:space="0" w:color="auto"/>
              <w:left w:val="single" w:sz="6" w:space="0" w:color="auto"/>
              <w:bottom w:val="double" w:sz="6" w:space="0" w:color="auto"/>
              <w:right w:val="single" w:sz="6" w:space="0" w:color="auto"/>
            </w:tcBorders>
            <w:hideMark/>
          </w:tcPr>
          <w:p w:rsidR="000A38F8" w:rsidRDefault="000A38F8">
            <w:pPr>
              <w:spacing w:line="276" w:lineRule="auto"/>
              <w:ind w:right="-1"/>
              <w:jc w:val="both"/>
            </w:pPr>
            <w:proofErr w:type="spellStart"/>
            <w:r>
              <w:t>Niewysadzinowe</w:t>
            </w:r>
            <w:proofErr w:type="spellEnd"/>
          </w:p>
        </w:tc>
        <w:tc>
          <w:tcPr>
            <w:tcW w:w="949" w:type="pct"/>
            <w:tcBorders>
              <w:top w:val="single" w:sz="6" w:space="0" w:color="auto"/>
              <w:left w:val="single" w:sz="6" w:space="0" w:color="auto"/>
              <w:bottom w:val="double" w:sz="6" w:space="0" w:color="auto"/>
              <w:right w:val="single" w:sz="6" w:space="0" w:color="auto"/>
            </w:tcBorders>
            <w:hideMark/>
          </w:tcPr>
          <w:p w:rsidR="000A38F8" w:rsidRDefault="000A38F8">
            <w:pPr>
              <w:spacing w:line="276" w:lineRule="auto"/>
              <w:ind w:right="-1"/>
              <w:jc w:val="both"/>
            </w:pPr>
            <w:r>
              <w:t>wątpliwe</w:t>
            </w:r>
          </w:p>
        </w:tc>
        <w:tc>
          <w:tcPr>
            <w:tcW w:w="1573" w:type="pct"/>
            <w:tcBorders>
              <w:top w:val="single" w:sz="6" w:space="0" w:color="auto"/>
              <w:left w:val="single" w:sz="6" w:space="0" w:color="auto"/>
              <w:bottom w:val="double" w:sz="6" w:space="0" w:color="auto"/>
              <w:right w:val="single" w:sz="6" w:space="0" w:color="auto"/>
            </w:tcBorders>
            <w:hideMark/>
          </w:tcPr>
          <w:p w:rsidR="000A38F8" w:rsidRDefault="000A38F8">
            <w:pPr>
              <w:spacing w:line="276" w:lineRule="auto"/>
              <w:ind w:right="-1"/>
              <w:jc w:val="both"/>
            </w:pPr>
            <w:proofErr w:type="spellStart"/>
            <w:r>
              <w:t>wysadzinowe</w:t>
            </w:r>
            <w:proofErr w:type="spellEnd"/>
          </w:p>
        </w:tc>
      </w:tr>
      <w:tr w:rsidR="000A38F8" w:rsidTr="000A38F8">
        <w:tc>
          <w:tcPr>
            <w:tcW w:w="289" w:type="pct"/>
            <w:tcBorders>
              <w:top w:val="nil"/>
              <w:left w:val="single" w:sz="6" w:space="0" w:color="auto"/>
              <w:bottom w:val="single" w:sz="6" w:space="0" w:color="auto"/>
              <w:right w:val="single" w:sz="6" w:space="0" w:color="auto"/>
            </w:tcBorders>
            <w:hideMark/>
          </w:tcPr>
          <w:p w:rsidR="000A38F8" w:rsidRDefault="000A38F8">
            <w:pPr>
              <w:spacing w:line="276" w:lineRule="auto"/>
              <w:ind w:right="-1"/>
              <w:jc w:val="both"/>
            </w:pPr>
            <w:r>
              <w:t>1</w:t>
            </w:r>
          </w:p>
        </w:tc>
        <w:tc>
          <w:tcPr>
            <w:tcW w:w="826" w:type="pct"/>
            <w:tcBorders>
              <w:top w:val="nil"/>
              <w:left w:val="single" w:sz="6" w:space="0" w:color="auto"/>
              <w:bottom w:val="single" w:sz="6" w:space="0" w:color="auto"/>
              <w:right w:val="single" w:sz="6" w:space="0" w:color="auto"/>
            </w:tcBorders>
            <w:hideMark/>
          </w:tcPr>
          <w:p w:rsidR="000A38F8" w:rsidRDefault="000A38F8">
            <w:pPr>
              <w:spacing w:line="276" w:lineRule="auto"/>
              <w:ind w:right="-1"/>
              <w:jc w:val="both"/>
            </w:pPr>
            <w:r>
              <w:t>Rodzaj gruntu</w:t>
            </w:r>
          </w:p>
        </w:tc>
        <w:tc>
          <w:tcPr>
            <w:tcW w:w="413" w:type="pct"/>
            <w:tcBorders>
              <w:top w:val="nil"/>
              <w:left w:val="single" w:sz="6" w:space="0" w:color="auto"/>
              <w:bottom w:val="single" w:sz="6" w:space="0" w:color="auto"/>
              <w:right w:val="single" w:sz="6" w:space="0" w:color="auto"/>
            </w:tcBorders>
          </w:tcPr>
          <w:p w:rsidR="000A38F8" w:rsidRDefault="000A38F8">
            <w:pPr>
              <w:spacing w:line="276" w:lineRule="auto"/>
              <w:ind w:right="-1"/>
              <w:jc w:val="both"/>
            </w:pPr>
          </w:p>
        </w:tc>
        <w:tc>
          <w:tcPr>
            <w:tcW w:w="949" w:type="pct"/>
            <w:tcBorders>
              <w:top w:val="nil"/>
              <w:left w:val="single" w:sz="6" w:space="0" w:color="auto"/>
              <w:bottom w:val="single" w:sz="6" w:space="0" w:color="auto"/>
              <w:right w:val="single" w:sz="6" w:space="0" w:color="auto"/>
            </w:tcBorders>
            <w:hideMark/>
          </w:tcPr>
          <w:p w:rsidR="000A38F8" w:rsidRDefault="000A38F8" w:rsidP="003E0F70">
            <w:pPr>
              <w:numPr>
                <w:ilvl w:val="0"/>
                <w:numId w:val="35"/>
              </w:numPr>
              <w:spacing w:line="276" w:lineRule="auto"/>
              <w:ind w:right="-1"/>
              <w:jc w:val="both"/>
            </w:pPr>
            <w:r>
              <w:t>rumosz niegliniasty</w:t>
            </w:r>
          </w:p>
          <w:p w:rsidR="000A38F8" w:rsidRDefault="000A38F8" w:rsidP="003E0F70">
            <w:pPr>
              <w:numPr>
                <w:ilvl w:val="0"/>
                <w:numId w:val="35"/>
              </w:numPr>
              <w:spacing w:line="276" w:lineRule="auto"/>
              <w:ind w:right="-1"/>
              <w:jc w:val="both"/>
            </w:pPr>
            <w:r>
              <w:t>żwir</w:t>
            </w:r>
          </w:p>
          <w:p w:rsidR="000A38F8" w:rsidRDefault="000A38F8" w:rsidP="003E0F70">
            <w:pPr>
              <w:numPr>
                <w:ilvl w:val="0"/>
                <w:numId w:val="35"/>
              </w:numPr>
              <w:spacing w:line="276" w:lineRule="auto"/>
              <w:ind w:right="-1"/>
              <w:jc w:val="both"/>
            </w:pPr>
            <w:r>
              <w:t>pospółka</w:t>
            </w:r>
          </w:p>
          <w:p w:rsidR="000A38F8" w:rsidRDefault="000A38F8" w:rsidP="003E0F70">
            <w:pPr>
              <w:numPr>
                <w:ilvl w:val="0"/>
                <w:numId w:val="35"/>
              </w:numPr>
              <w:spacing w:line="276" w:lineRule="auto"/>
              <w:ind w:right="-1"/>
              <w:jc w:val="both"/>
            </w:pPr>
            <w:r>
              <w:t>piasek gruby</w:t>
            </w:r>
          </w:p>
          <w:p w:rsidR="000A38F8" w:rsidRDefault="000A38F8" w:rsidP="003E0F70">
            <w:pPr>
              <w:numPr>
                <w:ilvl w:val="0"/>
                <w:numId w:val="35"/>
              </w:numPr>
              <w:spacing w:line="276" w:lineRule="auto"/>
              <w:ind w:right="-1"/>
              <w:jc w:val="both"/>
            </w:pPr>
            <w:r>
              <w:t>piasek średni</w:t>
            </w:r>
          </w:p>
          <w:p w:rsidR="000A38F8" w:rsidRDefault="000A38F8" w:rsidP="003E0F70">
            <w:pPr>
              <w:numPr>
                <w:ilvl w:val="0"/>
                <w:numId w:val="35"/>
              </w:numPr>
              <w:spacing w:line="276" w:lineRule="auto"/>
              <w:ind w:right="-1"/>
              <w:jc w:val="both"/>
            </w:pPr>
            <w:r>
              <w:t>piasek drobny</w:t>
            </w:r>
          </w:p>
          <w:p w:rsidR="000A38F8" w:rsidRDefault="000A38F8" w:rsidP="003E0F70">
            <w:pPr>
              <w:numPr>
                <w:ilvl w:val="0"/>
                <w:numId w:val="35"/>
              </w:numPr>
              <w:spacing w:line="276" w:lineRule="auto"/>
              <w:ind w:right="-1"/>
              <w:jc w:val="both"/>
            </w:pPr>
            <w:r>
              <w:t xml:space="preserve">żużel </w:t>
            </w:r>
            <w:proofErr w:type="spellStart"/>
            <w:r>
              <w:t>nierozpadowy</w:t>
            </w:r>
            <w:proofErr w:type="spellEnd"/>
          </w:p>
        </w:tc>
        <w:tc>
          <w:tcPr>
            <w:tcW w:w="949" w:type="pct"/>
            <w:tcBorders>
              <w:top w:val="nil"/>
              <w:left w:val="single" w:sz="6" w:space="0" w:color="auto"/>
              <w:bottom w:val="single" w:sz="6" w:space="0" w:color="auto"/>
              <w:right w:val="single" w:sz="6" w:space="0" w:color="auto"/>
            </w:tcBorders>
            <w:hideMark/>
          </w:tcPr>
          <w:p w:rsidR="000A38F8" w:rsidRDefault="000A38F8" w:rsidP="003E0F70">
            <w:pPr>
              <w:numPr>
                <w:ilvl w:val="0"/>
                <w:numId w:val="35"/>
              </w:numPr>
              <w:spacing w:line="276" w:lineRule="auto"/>
              <w:ind w:right="-1"/>
              <w:jc w:val="both"/>
            </w:pPr>
            <w:r>
              <w:t>piasek pylasty</w:t>
            </w:r>
          </w:p>
          <w:p w:rsidR="000A38F8" w:rsidRDefault="000A38F8" w:rsidP="003E0F70">
            <w:pPr>
              <w:numPr>
                <w:ilvl w:val="0"/>
                <w:numId w:val="35"/>
              </w:numPr>
              <w:spacing w:line="276" w:lineRule="auto"/>
              <w:ind w:right="-1"/>
              <w:jc w:val="both"/>
            </w:pPr>
            <w:r>
              <w:t>zwietrzelina gliniasta</w:t>
            </w:r>
          </w:p>
          <w:p w:rsidR="000A38F8" w:rsidRDefault="000A38F8" w:rsidP="003E0F70">
            <w:pPr>
              <w:numPr>
                <w:ilvl w:val="0"/>
                <w:numId w:val="35"/>
              </w:numPr>
              <w:spacing w:line="276" w:lineRule="auto"/>
              <w:ind w:right="-1"/>
              <w:jc w:val="both"/>
            </w:pPr>
            <w:r>
              <w:t>rumosz gliniasty</w:t>
            </w:r>
          </w:p>
          <w:p w:rsidR="000A38F8" w:rsidRDefault="000A38F8" w:rsidP="003E0F70">
            <w:pPr>
              <w:numPr>
                <w:ilvl w:val="0"/>
                <w:numId w:val="35"/>
              </w:numPr>
              <w:spacing w:line="276" w:lineRule="auto"/>
              <w:ind w:right="-1"/>
              <w:jc w:val="both"/>
            </w:pPr>
            <w:r>
              <w:t>żwir gliniasty</w:t>
            </w:r>
          </w:p>
          <w:p w:rsidR="000A38F8" w:rsidRDefault="000A38F8" w:rsidP="003E0F70">
            <w:pPr>
              <w:numPr>
                <w:ilvl w:val="0"/>
                <w:numId w:val="35"/>
              </w:numPr>
              <w:spacing w:line="276" w:lineRule="auto"/>
              <w:ind w:right="-1"/>
              <w:jc w:val="both"/>
            </w:pPr>
            <w:r>
              <w:t>pospółka gliniasta</w:t>
            </w:r>
          </w:p>
        </w:tc>
        <w:tc>
          <w:tcPr>
            <w:tcW w:w="1573" w:type="pct"/>
            <w:tcBorders>
              <w:top w:val="nil"/>
              <w:left w:val="single" w:sz="6" w:space="0" w:color="auto"/>
              <w:bottom w:val="single" w:sz="6" w:space="0" w:color="auto"/>
              <w:right w:val="single" w:sz="6" w:space="0" w:color="auto"/>
            </w:tcBorders>
            <w:hideMark/>
          </w:tcPr>
          <w:p w:rsidR="000A38F8" w:rsidRDefault="000A38F8">
            <w:pPr>
              <w:spacing w:line="276" w:lineRule="auto"/>
              <w:ind w:right="-1"/>
              <w:jc w:val="both"/>
            </w:pPr>
            <w:r>
              <w:rPr>
                <w:b/>
              </w:rPr>
              <w:t xml:space="preserve">mało </w:t>
            </w:r>
            <w:proofErr w:type="spellStart"/>
            <w:r>
              <w:rPr>
                <w:b/>
              </w:rPr>
              <w:t>wysadzinowe</w:t>
            </w:r>
            <w:proofErr w:type="spellEnd"/>
          </w:p>
          <w:p w:rsidR="000A38F8" w:rsidRDefault="000A38F8" w:rsidP="003E0F70">
            <w:pPr>
              <w:numPr>
                <w:ilvl w:val="0"/>
                <w:numId w:val="35"/>
              </w:numPr>
              <w:spacing w:line="276" w:lineRule="auto"/>
              <w:ind w:right="-1"/>
              <w:jc w:val="both"/>
            </w:pPr>
            <w:r>
              <w:t xml:space="preserve">glina </w:t>
            </w:r>
            <w:proofErr w:type="spellStart"/>
            <w:r>
              <w:t>piasz</w:t>
            </w:r>
            <w:proofErr w:type="spellEnd"/>
            <w:r>
              <w:t>-    czysta zwięzła, glina zwięzła, glina pylasta zwięzła</w:t>
            </w:r>
          </w:p>
          <w:p w:rsidR="000A38F8" w:rsidRDefault="000A38F8" w:rsidP="003E0F70">
            <w:pPr>
              <w:numPr>
                <w:ilvl w:val="0"/>
                <w:numId w:val="35"/>
              </w:numPr>
              <w:spacing w:line="276" w:lineRule="auto"/>
              <w:ind w:right="-1"/>
              <w:jc w:val="both"/>
            </w:pPr>
            <w:r>
              <w:t xml:space="preserve">ił, ił </w:t>
            </w:r>
            <w:proofErr w:type="spellStart"/>
            <w:r>
              <w:t>piaszczys</w:t>
            </w:r>
            <w:proofErr w:type="spellEnd"/>
            <w:r>
              <w:t>-ty, ił pylasty</w:t>
            </w:r>
          </w:p>
          <w:p w:rsidR="000A38F8" w:rsidRDefault="000A38F8">
            <w:pPr>
              <w:spacing w:line="276" w:lineRule="auto"/>
              <w:ind w:right="-1"/>
              <w:jc w:val="both"/>
              <w:rPr>
                <w:b/>
              </w:rPr>
            </w:pPr>
            <w:r>
              <w:rPr>
                <w:b/>
              </w:rPr>
              <w:t xml:space="preserve">bardzo </w:t>
            </w:r>
            <w:proofErr w:type="spellStart"/>
            <w:r>
              <w:rPr>
                <w:b/>
              </w:rPr>
              <w:t>wysadzinowe</w:t>
            </w:r>
            <w:proofErr w:type="spellEnd"/>
          </w:p>
          <w:p w:rsidR="000A38F8" w:rsidRDefault="000A38F8" w:rsidP="003E0F70">
            <w:pPr>
              <w:numPr>
                <w:ilvl w:val="0"/>
                <w:numId w:val="35"/>
              </w:numPr>
              <w:spacing w:line="276" w:lineRule="auto"/>
              <w:ind w:right="-1"/>
              <w:jc w:val="both"/>
            </w:pPr>
            <w:r>
              <w:t>piasek gliniasty</w:t>
            </w:r>
          </w:p>
          <w:p w:rsidR="000A38F8" w:rsidRDefault="000A38F8" w:rsidP="003E0F70">
            <w:pPr>
              <w:numPr>
                <w:ilvl w:val="0"/>
                <w:numId w:val="35"/>
              </w:numPr>
              <w:spacing w:line="276" w:lineRule="auto"/>
              <w:ind w:right="-1"/>
              <w:jc w:val="both"/>
            </w:pPr>
            <w:r>
              <w:t xml:space="preserve">pył, pył </w:t>
            </w:r>
            <w:proofErr w:type="spellStart"/>
            <w:r>
              <w:t>piasz</w:t>
            </w:r>
            <w:proofErr w:type="spellEnd"/>
            <w:r>
              <w:t>-czysty</w:t>
            </w:r>
          </w:p>
          <w:p w:rsidR="000A38F8" w:rsidRDefault="000A38F8" w:rsidP="003E0F70">
            <w:pPr>
              <w:numPr>
                <w:ilvl w:val="0"/>
                <w:numId w:val="35"/>
              </w:numPr>
              <w:spacing w:line="276" w:lineRule="auto"/>
              <w:ind w:right="-1"/>
              <w:jc w:val="both"/>
            </w:pPr>
            <w:r>
              <w:t xml:space="preserve">glina </w:t>
            </w:r>
            <w:proofErr w:type="spellStart"/>
            <w:r>
              <w:t>piasz</w:t>
            </w:r>
            <w:proofErr w:type="spellEnd"/>
            <w:r>
              <w:t>-  czysta, glina, glina pylasta</w:t>
            </w:r>
          </w:p>
          <w:p w:rsidR="000A38F8" w:rsidRDefault="000A38F8" w:rsidP="003E0F70">
            <w:pPr>
              <w:numPr>
                <w:ilvl w:val="0"/>
                <w:numId w:val="35"/>
              </w:numPr>
              <w:spacing w:line="276" w:lineRule="auto"/>
              <w:ind w:right="-1"/>
              <w:jc w:val="both"/>
            </w:pPr>
            <w:r>
              <w:t>ił warwowy</w:t>
            </w:r>
          </w:p>
        </w:tc>
      </w:tr>
      <w:tr w:rsidR="000A38F8" w:rsidTr="000A38F8">
        <w:tc>
          <w:tcPr>
            <w:tcW w:w="289" w:type="pct"/>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2</w:t>
            </w:r>
          </w:p>
        </w:tc>
        <w:tc>
          <w:tcPr>
            <w:tcW w:w="826" w:type="pct"/>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Zawartość cząstek</w:t>
            </w:r>
          </w:p>
          <w:p w:rsidR="000A38F8" w:rsidRDefault="000A38F8">
            <w:pPr>
              <w:spacing w:line="276" w:lineRule="auto"/>
              <w:ind w:right="-1"/>
              <w:jc w:val="both"/>
            </w:pPr>
            <w:r>
              <w:sym w:font="Symbol" w:char="F0A3"/>
            </w:r>
            <w:r>
              <w:t xml:space="preserve"> </w:t>
            </w:r>
            <w:smartTag w:uri="urn:schemas-microsoft-com:office:smarttags" w:element="metricconverter">
              <w:smartTagPr>
                <w:attr w:name="ProductID" w:val="0,075 mm"/>
              </w:smartTagPr>
              <w:r>
                <w:t>0,075 mm</w:t>
              </w:r>
            </w:smartTag>
          </w:p>
          <w:p w:rsidR="000A38F8" w:rsidRDefault="000A38F8">
            <w:pPr>
              <w:spacing w:line="276" w:lineRule="auto"/>
              <w:ind w:right="-1"/>
              <w:jc w:val="both"/>
            </w:pPr>
            <w:r>
              <w:sym w:font="Symbol" w:char="F0A3"/>
            </w:r>
            <w:r>
              <w:t xml:space="preserve"> 0,02   mm</w:t>
            </w:r>
          </w:p>
        </w:tc>
        <w:tc>
          <w:tcPr>
            <w:tcW w:w="413"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r>
              <w:t>%</w:t>
            </w:r>
          </w:p>
        </w:tc>
        <w:tc>
          <w:tcPr>
            <w:tcW w:w="949"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p>
          <w:p w:rsidR="000A38F8" w:rsidRDefault="000A38F8">
            <w:pPr>
              <w:spacing w:line="276" w:lineRule="auto"/>
              <w:ind w:right="-1"/>
              <w:jc w:val="both"/>
            </w:pPr>
            <w:r>
              <w:sym w:font="Symbol" w:char="F03C"/>
            </w:r>
            <w:r>
              <w:t xml:space="preserve"> 15</w:t>
            </w:r>
          </w:p>
          <w:p w:rsidR="000A38F8" w:rsidRDefault="000A38F8">
            <w:pPr>
              <w:spacing w:line="276" w:lineRule="auto"/>
              <w:ind w:right="-1"/>
              <w:jc w:val="both"/>
            </w:pPr>
            <w:r>
              <w:sym w:font="Symbol" w:char="F03C"/>
            </w:r>
            <w:r>
              <w:t xml:space="preserve"> 3</w:t>
            </w:r>
          </w:p>
        </w:tc>
        <w:tc>
          <w:tcPr>
            <w:tcW w:w="949"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p>
          <w:p w:rsidR="000A38F8" w:rsidRDefault="000A38F8">
            <w:pPr>
              <w:spacing w:line="276" w:lineRule="auto"/>
              <w:ind w:right="-1"/>
              <w:jc w:val="both"/>
            </w:pPr>
            <w:r>
              <w:t>od 15 do 30</w:t>
            </w:r>
          </w:p>
          <w:p w:rsidR="000A38F8" w:rsidRDefault="000A38F8">
            <w:pPr>
              <w:spacing w:line="276" w:lineRule="auto"/>
              <w:ind w:right="-1"/>
              <w:jc w:val="both"/>
            </w:pPr>
            <w:r>
              <w:t>od 3 do 10</w:t>
            </w:r>
          </w:p>
        </w:tc>
        <w:tc>
          <w:tcPr>
            <w:tcW w:w="1573"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p>
          <w:p w:rsidR="000A38F8" w:rsidRDefault="000A38F8">
            <w:pPr>
              <w:spacing w:line="276" w:lineRule="auto"/>
              <w:ind w:right="-1"/>
              <w:jc w:val="both"/>
            </w:pPr>
            <w:r>
              <w:sym w:font="Symbol" w:char="F03E"/>
            </w:r>
            <w:r>
              <w:t xml:space="preserve"> 30</w:t>
            </w:r>
          </w:p>
          <w:p w:rsidR="000A38F8" w:rsidRDefault="000A38F8">
            <w:pPr>
              <w:spacing w:line="276" w:lineRule="auto"/>
              <w:ind w:right="-1"/>
              <w:jc w:val="both"/>
            </w:pPr>
            <w:r>
              <w:sym w:font="Symbol" w:char="F03E"/>
            </w:r>
            <w:r>
              <w:t xml:space="preserve"> 10</w:t>
            </w:r>
          </w:p>
        </w:tc>
      </w:tr>
      <w:tr w:rsidR="000A38F8" w:rsidTr="000A38F8">
        <w:tc>
          <w:tcPr>
            <w:tcW w:w="289" w:type="pct"/>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3</w:t>
            </w:r>
          </w:p>
        </w:tc>
        <w:tc>
          <w:tcPr>
            <w:tcW w:w="826" w:type="pct"/>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 xml:space="preserve">Kapilarność bierna </w:t>
            </w:r>
            <w:proofErr w:type="spellStart"/>
            <w:r>
              <w:t>H</w:t>
            </w:r>
            <w:r>
              <w:rPr>
                <w:vertAlign w:val="subscript"/>
              </w:rPr>
              <w:t>kb</w:t>
            </w:r>
            <w:proofErr w:type="spellEnd"/>
          </w:p>
        </w:tc>
        <w:tc>
          <w:tcPr>
            <w:tcW w:w="413"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r>
              <w:t>m</w:t>
            </w:r>
          </w:p>
        </w:tc>
        <w:tc>
          <w:tcPr>
            <w:tcW w:w="949"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r>
              <w:sym w:font="Symbol" w:char="F03C"/>
            </w:r>
            <w:r>
              <w:t xml:space="preserve"> 1,0</w:t>
            </w:r>
          </w:p>
        </w:tc>
        <w:tc>
          <w:tcPr>
            <w:tcW w:w="949"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r>
              <w:sym w:font="Symbol" w:char="F0B3"/>
            </w:r>
            <w:r>
              <w:t xml:space="preserve"> 1,0</w:t>
            </w:r>
          </w:p>
        </w:tc>
        <w:tc>
          <w:tcPr>
            <w:tcW w:w="1573"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r>
              <w:sym w:font="Symbol" w:char="F03E"/>
            </w:r>
            <w:r>
              <w:t xml:space="preserve"> 1,0</w:t>
            </w:r>
          </w:p>
        </w:tc>
      </w:tr>
      <w:tr w:rsidR="000A38F8" w:rsidTr="000A38F8">
        <w:tc>
          <w:tcPr>
            <w:tcW w:w="289" w:type="pct"/>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4</w:t>
            </w:r>
          </w:p>
        </w:tc>
        <w:tc>
          <w:tcPr>
            <w:tcW w:w="826" w:type="pct"/>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Wskaźnik piaskowy WP</w:t>
            </w:r>
          </w:p>
        </w:tc>
        <w:tc>
          <w:tcPr>
            <w:tcW w:w="413"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tc>
        <w:tc>
          <w:tcPr>
            <w:tcW w:w="949"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r>
              <w:sym w:font="Symbol" w:char="F03E"/>
            </w:r>
            <w:r>
              <w:t xml:space="preserve"> 35</w:t>
            </w:r>
          </w:p>
        </w:tc>
        <w:tc>
          <w:tcPr>
            <w:tcW w:w="949"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r>
              <w:t>od 25 do 35</w:t>
            </w:r>
          </w:p>
        </w:tc>
        <w:tc>
          <w:tcPr>
            <w:tcW w:w="1573" w:type="pct"/>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both"/>
            </w:pPr>
          </w:p>
          <w:p w:rsidR="000A38F8" w:rsidRDefault="000A38F8">
            <w:pPr>
              <w:spacing w:line="276" w:lineRule="auto"/>
              <w:ind w:right="-1"/>
              <w:jc w:val="both"/>
            </w:pPr>
            <w:r>
              <w:sym w:font="Symbol" w:char="F03C"/>
            </w:r>
            <w:r>
              <w:t xml:space="preserve"> 25</w:t>
            </w:r>
          </w:p>
        </w:tc>
      </w:tr>
    </w:tbl>
    <w:p w:rsidR="000A38F8" w:rsidRDefault="000A38F8" w:rsidP="000A38F8">
      <w:pPr>
        <w:spacing w:line="276" w:lineRule="auto"/>
        <w:ind w:right="-1"/>
        <w:jc w:val="both"/>
      </w:pPr>
    </w:p>
    <w:p w:rsidR="000A38F8" w:rsidRDefault="000A38F8" w:rsidP="000A38F8">
      <w:pPr>
        <w:spacing w:line="276" w:lineRule="auto"/>
        <w:ind w:right="-1"/>
        <w:jc w:val="both"/>
        <w:rPr>
          <w:b/>
        </w:rPr>
      </w:pPr>
      <w:bookmarkStart w:id="314" w:name="_Toc419000091"/>
      <w:bookmarkStart w:id="315" w:name="_Toc418998846"/>
      <w:bookmarkStart w:id="316" w:name="_Toc418998490"/>
      <w:bookmarkStart w:id="317" w:name="_Toc418997080"/>
      <w:bookmarkStart w:id="318" w:name="_Toc418996693"/>
      <w:bookmarkStart w:id="319" w:name="_Toc418996324"/>
      <w:bookmarkStart w:id="320" w:name="_Toc405615042"/>
    </w:p>
    <w:p w:rsidR="000A38F8" w:rsidRDefault="000A38F8" w:rsidP="000A38F8">
      <w:pPr>
        <w:spacing w:line="276" w:lineRule="auto"/>
        <w:ind w:right="-1"/>
        <w:jc w:val="both"/>
        <w:rPr>
          <w:b/>
        </w:rPr>
      </w:pPr>
      <w:r>
        <w:rPr>
          <w:b/>
        </w:rPr>
        <w:t>3. SPRZĘT</w:t>
      </w:r>
      <w:bookmarkEnd w:id="314"/>
      <w:bookmarkEnd w:id="315"/>
      <w:bookmarkEnd w:id="316"/>
      <w:bookmarkEnd w:id="317"/>
      <w:bookmarkEnd w:id="318"/>
      <w:bookmarkEnd w:id="319"/>
    </w:p>
    <w:p w:rsidR="000A38F8" w:rsidRDefault="000A38F8" w:rsidP="000A38F8">
      <w:pPr>
        <w:spacing w:line="276" w:lineRule="auto"/>
        <w:ind w:right="-1"/>
        <w:jc w:val="both"/>
        <w:rPr>
          <w:b/>
          <w:bCs/>
        </w:rPr>
      </w:pPr>
    </w:p>
    <w:p w:rsidR="000A38F8" w:rsidRDefault="000A38F8" w:rsidP="000A38F8">
      <w:pPr>
        <w:spacing w:line="276" w:lineRule="auto"/>
        <w:ind w:right="-1"/>
        <w:jc w:val="both"/>
        <w:rPr>
          <w:b/>
          <w:bCs/>
        </w:rPr>
      </w:pPr>
      <w:r>
        <w:rPr>
          <w:b/>
          <w:bCs/>
        </w:rPr>
        <w:t>3.1. Ogólne wymagania dotyczące sprzętu</w:t>
      </w:r>
    </w:p>
    <w:p w:rsidR="000A38F8" w:rsidRDefault="000A38F8" w:rsidP="000A38F8">
      <w:pPr>
        <w:spacing w:line="276" w:lineRule="auto"/>
        <w:ind w:right="-1"/>
        <w:jc w:val="both"/>
      </w:pPr>
      <w:r>
        <w:tab/>
        <w:t>Ogólne wymagania dotyczące sprzętu podano w ST D-00.00.00 „Wymagania ogólne” pkt 3.</w:t>
      </w:r>
    </w:p>
    <w:p w:rsidR="000A38F8" w:rsidRDefault="000A38F8" w:rsidP="000A38F8">
      <w:pPr>
        <w:spacing w:line="276" w:lineRule="auto"/>
        <w:ind w:right="-1"/>
        <w:jc w:val="both"/>
        <w:rPr>
          <w:b/>
          <w:bCs/>
        </w:rPr>
      </w:pPr>
      <w:bookmarkStart w:id="321" w:name="_Toc407161190"/>
    </w:p>
    <w:p w:rsidR="000A38F8" w:rsidRDefault="000A38F8" w:rsidP="000A38F8">
      <w:pPr>
        <w:spacing w:line="276" w:lineRule="auto"/>
        <w:ind w:right="-1"/>
        <w:jc w:val="both"/>
        <w:rPr>
          <w:b/>
          <w:bCs/>
        </w:rPr>
      </w:pPr>
    </w:p>
    <w:p w:rsidR="000A38F8" w:rsidRDefault="000A38F8" w:rsidP="000A38F8">
      <w:pPr>
        <w:spacing w:line="276" w:lineRule="auto"/>
        <w:ind w:right="-1"/>
        <w:jc w:val="both"/>
        <w:rPr>
          <w:b/>
          <w:bCs/>
        </w:rPr>
      </w:pPr>
      <w:r>
        <w:rPr>
          <w:b/>
          <w:bCs/>
        </w:rPr>
        <w:t>3.2. Sprzęt do robót ziemnych</w:t>
      </w:r>
      <w:bookmarkEnd w:id="320"/>
      <w:bookmarkEnd w:id="321"/>
    </w:p>
    <w:p w:rsidR="000A38F8" w:rsidRDefault="000A38F8" w:rsidP="000A38F8">
      <w:pPr>
        <w:spacing w:line="276" w:lineRule="auto"/>
        <w:ind w:right="-1"/>
        <w:jc w:val="both"/>
      </w:pPr>
      <w:r>
        <w:tab/>
        <w:t>Wykonawca przystępujący do wykonania robót ziemnych powinien wykazać się możliwością korzystania z następującego sprzętu do:</w:t>
      </w:r>
    </w:p>
    <w:p w:rsidR="000A38F8" w:rsidRDefault="000A38F8" w:rsidP="003E0F70">
      <w:pPr>
        <w:numPr>
          <w:ilvl w:val="0"/>
          <w:numId w:val="35"/>
        </w:numPr>
        <w:spacing w:line="276" w:lineRule="auto"/>
        <w:ind w:right="-1"/>
        <w:jc w:val="both"/>
      </w:pPr>
      <w:r>
        <w:t>odspajania i wydobywania gruntów (narzędzia mechaniczne, młoty pneumatyczne, zrywarki, koparki, ładowarki, wiertarki mechaniczne itp.),</w:t>
      </w:r>
    </w:p>
    <w:p w:rsidR="000A38F8" w:rsidRDefault="000A38F8" w:rsidP="003E0F70">
      <w:pPr>
        <w:numPr>
          <w:ilvl w:val="0"/>
          <w:numId w:val="35"/>
        </w:numPr>
        <w:spacing w:line="276" w:lineRule="auto"/>
        <w:ind w:right="-1"/>
        <w:jc w:val="both"/>
      </w:pPr>
      <w:r>
        <w:t>jednoczesnego wydobywania i przemieszczania gruntów (spycharki, zgarniarki, równiarki, urządzenia do hydromechanizacji itp.),</w:t>
      </w:r>
    </w:p>
    <w:p w:rsidR="000A38F8" w:rsidRDefault="000A38F8" w:rsidP="003E0F70">
      <w:pPr>
        <w:numPr>
          <w:ilvl w:val="0"/>
          <w:numId w:val="35"/>
        </w:numPr>
        <w:spacing w:line="276" w:lineRule="auto"/>
        <w:ind w:right="-1"/>
        <w:jc w:val="both"/>
      </w:pPr>
      <w:r>
        <w:t>transportu mas ziemnych (samochody wywrotki, samochody skrzyniowe, taśmociągi itp.),</w:t>
      </w:r>
    </w:p>
    <w:p w:rsidR="000A38F8" w:rsidRDefault="000A38F8" w:rsidP="003E0F70">
      <w:pPr>
        <w:numPr>
          <w:ilvl w:val="0"/>
          <w:numId w:val="35"/>
        </w:numPr>
        <w:spacing w:line="276" w:lineRule="auto"/>
        <w:ind w:right="-1"/>
        <w:jc w:val="both"/>
      </w:pPr>
      <w:r>
        <w:t>sprzętu zagęszczającego (walce, ubijaki, płyty wibracyjne itp.).</w:t>
      </w:r>
    </w:p>
    <w:p w:rsidR="000A38F8" w:rsidRDefault="000A38F8" w:rsidP="000A38F8">
      <w:pPr>
        <w:spacing w:line="276" w:lineRule="auto"/>
        <w:ind w:right="-1"/>
        <w:jc w:val="both"/>
      </w:pPr>
    </w:p>
    <w:p w:rsidR="000A38F8" w:rsidRDefault="000A38F8" w:rsidP="000A38F8">
      <w:pPr>
        <w:spacing w:line="276" w:lineRule="auto"/>
        <w:ind w:right="-1"/>
        <w:jc w:val="both"/>
        <w:rPr>
          <w:b/>
        </w:rPr>
      </w:pPr>
      <w:bookmarkStart w:id="322" w:name="_Toc419000092"/>
      <w:bookmarkStart w:id="323" w:name="_Toc418998847"/>
      <w:bookmarkStart w:id="324" w:name="_Toc418998491"/>
      <w:bookmarkStart w:id="325" w:name="_Toc418997081"/>
      <w:bookmarkStart w:id="326" w:name="_Toc418996694"/>
      <w:bookmarkStart w:id="327" w:name="_Toc418996325"/>
      <w:bookmarkStart w:id="328" w:name="_Toc407161191"/>
      <w:bookmarkStart w:id="329" w:name="_Toc405615043"/>
      <w:r>
        <w:rPr>
          <w:b/>
        </w:rPr>
        <w:lastRenderedPageBreak/>
        <w:t>4. TRANSPORT</w:t>
      </w:r>
      <w:bookmarkEnd w:id="322"/>
      <w:bookmarkEnd w:id="323"/>
      <w:bookmarkEnd w:id="324"/>
      <w:bookmarkEnd w:id="325"/>
      <w:bookmarkEnd w:id="326"/>
      <w:bookmarkEnd w:id="327"/>
      <w:bookmarkEnd w:id="328"/>
      <w:bookmarkEnd w:id="329"/>
    </w:p>
    <w:p w:rsidR="000A38F8" w:rsidRDefault="000A38F8" w:rsidP="000A38F8">
      <w:pPr>
        <w:spacing w:line="276" w:lineRule="auto"/>
        <w:ind w:right="-1"/>
        <w:jc w:val="both"/>
        <w:rPr>
          <w:b/>
          <w:bCs/>
        </w:rPr>
      </w:pPr>
      <w:bookmarkStart w:id="330" w:name="_Toc407161192"/>
      <w:bookmarkStart w:id="331" w:name="_Toc405615044"/>
    </w:p>
    <w:p w:rsidR="000A38F8" w:rsidRDefault="000A38F8" w:rsidP="000A38F8">
      <w:pPr>
        <w:spacing w:line="276" w:lineRule="auto"/>
        <w:ind w:right="-1"/>
        <w:jc w:val="both"/>
        <w:rPr>
          <w:b/>
          <w:bCs/>
        </w:rPr>
      </w:pPr>
      <w:r>
        <w:rPr>
          <w:b/>
          <w:bCs/>
        </w:rPr>
        <w:t>4.1. Ogólne wymagania dotyczące transportu</w:t>
      </w:r>
      <w:bookmarkEnd w:id="330"/>
      <w:bookmarkEnd w:id="331"/>
    </w:p>
    <w:p w:rsidR="000A38F8" w:rsidRDefault="000A38F8" w:rsidP="000A38F8">
      <w:pPr>
        <w:spacing w:line="276" w:lineRule="auto"/>
        <w:ind w:right="-1"/>
        <w:jc w:val="both"/>
      </w:pPr>
      <w:r>
        <w:tab/>
        <w:t>Ogólne wymagania dotyczące transportu podano w ST D-00.00.00 „Wymagania ogólne” pkt 4.</w:t>
      </w:r>
    </w:p>
    <w:p w:rsidR="000A38F8" w:rsidRDefault="000A38F8" w:rsidP="000A38F8">
      <w:pPr>
        <w:spacing w:line="276" w:lineRule="auto"/>
        <w:ind w:right="-1"/>
        <w:jc w:val="both"/>
        <w:rPr>
          <w:b/>
          <w:bCs/>
        </w:rPr>
      </w:pPr>
      <w:bookmarkStart w:id="332" w:name="_Toc407161193"/>
      <w:bookmarkStart w:id="333" w:name="_Toc405615045"/>
    </w:p>
    <w:p w:rsidR="000A38F8" w:rsidRDefault="000A38F8" w:rsidP="000A38F8">
      <w:pPr>
        <w:spacing w:line="276" w:lineRule="auto"/>
        <w:ind w:right="-1"/>
        <w:jc w:val="both"/>
        <w:rPr>
          <w:b/>
          <w:bCs/>
        </w:rPr>
      </w:pPr>
      <w:r>
        <w:rPr>
          <w:b/>
          <w:bCs/>
        </w:rPr>
        <w:t>4.2. Transport gruntów</w:t>
      </w:r>
      <w:bookmarkEnd w:id="332"/>
      <w:bookmarkEnd w:id="333"/>
    </w:p>
    <w:p w:rsidR="000A38F8" w:rsidRDefault="000A38F8" w:rsidP="000A38F8">
      <w:pPr>
        <w:spacing w:line="276" w:lineRule="auto"/>
        <w:ind w:right="-1"/>
        <w:jc w:val="both"/>
      </w:pPr>
      <w:r>
        <w:tab/>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0A38F8" w:rsidRDefault="000A38F8" w:rsidP="000A38F8">
      <w:pPr>
        <w:spacing w:line="276" w:lineRule="auto"/>
        <w:ind w:right="-1"/>
        <w:jc w:val="both"/>
      </w:pPr>
      <w:r>
        <w:tab/>
        <w:t>Zwiększenie odległości transportu ponad wartości zatwierdzone nie może być podstawą roszczeń Wykonawcy, dotyczących dodatkowej zapłaty za transport, o ile zwiększone odległości nie zostały wcześniej zaakceptowane na piśmie przez Inżyniera.</w:t>
      </w:r>
    </w:p>
    <w:p w:rsidR="000A38F8" w:rsidRDefault="000A38F8" w:rsidP="000A38F8">
      <w:pPr>
        <w:spacing w:line="276" w:lineRule="auto"/>
        <w:ind w:right="-1"/>
        <w:jc w:val="both"/>
        <w:rPr>
          <w:b/>
        </w:rPr>
      </w:pPr>
    </w:p>
    <w:p w:rsidR="000A38F8" w:rsidRDefault="000A38F8" w:rsidP="000A38F8">
      <w:pPr>
        <w:spacing w:line="276" w:lineRule="auto"/>
        <w:ind w:right="-1"/>
        <w:jc w:val="both"/>
        <w:rPr>
          <w:b/>
        </w:rPr>
      </w:pPr>
      <w:r>
        <w:rPr>
          <w:b/>
        </w:rPr>
        <w:t xml:space="preserve">4.3. Transport i składowanie </w:t>
      </w:r>
      <w:proofErr w:type="spellStart"/>
      <w:r>
        <w:rPr>
          <w:b/>
        </w:rPr>
        <w:t>geosyntetyków</w:t>
      </w:r>
      <w:proofErr w:type="spellEnd"/>
    </w:p>
    <w:p w:rsidR="000A38F8" w:rsidRDefault="000A38F8" w:rsidP="000A38F8">
      <w:pPr>
        <w:spacing w:line="276" w:lineRule="auto"/>
        <w:ind w:right="-1"/>
        <w:jc w:val="both"/>
      </w:pPr>
      <w:r>
        <w:t xml:space="preserve">Wykonawca powinien zadbać, aby transport, przenoszenie, przechowywanie i zabezpieczanie </w:t>
      </w:r>
      <w:proofErr w:type="spellStart"/>
      <w:r>
        <w:t>geosyntetyków</w:t>
      </w:r>
      <w:proofErr w:type="spellEnd"/>
      <w:r>
        <w:t xml:space="preserve"> były wykonywane w sposób nie powodujący mechanicznych lub chemicznych ich uszkodzeń. </w:t>
      </w:r>
      <w:proofErr w:type="spellStart"/>
      <w:r>
        <w:t>Geosyntetyki</w:t>
      </w:r>
      <w:proofErr w:type="spellEnd"/>
      <w:r>
        <w:t xml:space="preserve"> wrażliwe na światło słoneczne powinny pozostawać zakryte w czasie od ich wyprodukowania do wbudowania. </w:t>
      </w:r>
      <w:r>
        <w:br/>
      </w:r>
    </w:p>
    <w:p w:rsidR="000A38F8" w:rsidRDefault="000A38F8" w:rsidP="000A38F8">
      <w:pPr>
        <w:spacing w:line="276" w:lineRule="auto"/>
        <w:ind w:right="-1"/>
        <w:jc w:val="both"/>
        <w:rPr>
          <w:b/>
        </w:rPr>
      </w:pPr>
      <w:bookmarkStart w:id="334" w:name="_Toc419000093"/>
      <w:bookmarkStart w:id="335" w:name="_Toc418998848"/>
      <w:bookmarkStart w:id="336" w:name="_Toc418998492"/>
      <w:bookmarkStart w:id="337" w:name="_Toc418997082"/>
      <w:bookmarkStart w:id="338" w:name="_Toc418996695"/>
      <w:bookmarkStart w:id="339" w:name="_Toc418996326"/>
      <w:bookmarkStart w:id="340" w:name="_Toc407161194"/>
      <w:bookmarkStart w:id="341" w:name="_Toc405615046"/>
      <w:r>
        <w:rPr>
          <w:b/>
        </w:rPr>
        <w:t xml:space="preserve">5. </w:t>
      </w:r>
      <w:bookmarkEnd w:id="334"/>
      <w:bookmarkEnd w:id="335"/>
      <w:bookmarkEnd w:id="336"/>
      <w:bookmarkEnd w:id="337"/>
      <w:bookmarkEnd w:id="338"/>
      <w:bookmarkEnd w:id="339"/>
      <w:bookmarkEnd w:id="340"/>
      <w:bookmarkEnd w:id="341"/>
      <w:r>
        <w:rPr>
          <w:b/>
        </w:rPr>
        <w:t xml:space="preserve">WYKONANIE ROBÓT </w:t>
      </w:r>
    </w:p>
    <w:p w:rsidR="000A38F8" w:rsidRDefault="000A38F8" w:rsidP="000A38F8">
      <w:pPr>
        <w:spacing w:line="276" w:lineRule="auto"/>
        <w:ind w:right="-1"/>
        <w:jc w:val="both"/>
        <w:rPr>
          <w:b/>
          <w:bCs/>
        </w:rPr>
      </w:pPr>
      <w:bookmarkStart w:id="342" w:name="_Toc407161195"/>
      <w:bookmarkStart w:id="343" w:name="_Toc405615047"/>
    </w:p>
    <w:p w:rsidR="000A38F8" w:rsidRDefault="000A38F8" w:rsidP="000A38F8">
      <w:pPr>
        <w:spacing w:line="276" w:lineRule="auto"/>
        <w:ind w:right="-1"/>
        <w:jc w:val="both"/>
        <w:rPr>
          <w:b/>
          <w:bCs/>
        </w:rPr>
      </w:pPr>
      <w:r>
        <w:rPr>
          <w:b/>
          <w:bCs/>
        </w:rPr>
        <w:t>5.1. Ogólne zasady wykonania robót</w:t>
      </w:r>
      <w:bookmarkEnd w:id="342"/>
      <w:bookmarkEnd w:id="343"/>
    </w:p>
    <w:p w:rsidR="000A38F8" w:rsidRDefault="000A38F8" w:rsidP="000A38F8">
      <w:pPr>
        <w:spacing w:line="276" w:lineRule="auto"/>
        <w:ind w:right="-1"/>
        <w:jc w:val="both"/>
      </w:pPr>
      <w:r>
        <w:tab/>
        <w:t>Ogólne zasady wykonania robót podano w ST D-00.00.00 „Wymagania ogólne” pkt 5.</w:t>
      </w:r>
    </w:p>
    <w:p w:rsidR="000A38F8" w:rsidRDefault="000A38F8" w:rsidP="000A38F8">
      <w:pPr>
        <w:spacing w:line="276" w:lineRule="auto"/>
        <w:ind w:right="-1"/>
        <w:jc w:val="both"/>
        <w:rPr>
          <w:b/>
          <w:bCs/>
        </w:rPr>
      </w:pPr>
      <w:bookmarkStart w:id="344" w:name="_Toc407161196"/>
      <w:bookmarkStart w:id="345" w:name="_Toc405615048"/>
    </w:p>
    <w:p w:rsidR="000A38F8" w:rsidRDefault="000A38F8" w:rsidP="000A38F8">
      <w:pPr>
        <w:spacing w:line="276" w:lineRule="auto"/>
        <w:ind w:right="-1"/>
        <w:jc w:val="both"/>
        <w:rPr>
          <w:b/>
          <w:bCs/>
        </w:rPr>
      </w:pPr>
      <w:r>
        <w:rPr>
          <w:b/>
          <w:bCs/>
        </w:rPr>
        <w:t>5.2. Dokładność wykonania wykopów i nasypów</w:t>
      </w:r>
      <w:bookmarkEnd w:id="344"/>
      <w:bookmarkEnd w:id="345"/>
    </w:p>
    <w:p w:rsidR="000A38F8" w:rsidRDefault="000A38F8" w:rsidP="000A38F8">
      <w:pPr>
        <w:spacing w:line="276" w:lineRule="auto"/>
        <w:ind w:right="-1"/>
        <w:jc w:val="both"/>
      </w:pPr>
      <w:r>
        <w:tab/>
        <w:t xml:space="preserve">Odchylenie osi korpusu ziemnego, w wykopie lub nasypie, od osi projektowanej nie powinny być większe niż </w:t>
      </w:r>
      <w:r>
        <w:sym w:font="Symbol" w:char="F0B1"/>
      </w:r>
      <w:r>
        <w:t xml:space="preserve"> </w:t>
      </w:r>
      <w:smartTag w:uri="urn:schemas-microsoft-com:office:smarttags" w:element="metricconverter">
        <w:smartTagPr>
          <w:attr w:name="ProductID" w:val="10 cm"/>
        </w:smartTagPr>
        <w:r>
          <w:t>10 cm</w:t>
        </w:r>
      </w:smartTag>
      <w:r>
        <w:t xml:space="preserve">. Różnica w stosunku do projektowanych rzędnych robót ziemnych nie może przekraczać + </w:t>
      </w:r>
      <w:smartTag w:uri="urn:schemas-microsoft-com:office:smarttags" w:element="metricconverter">
        <w:smartTagPr>
          <w:attr w:name="ProductID" w:val="1 cm"/>
        </w:smartTagPr>
        <w:r>
          <w:t>1 cm</w:t>
        </w:r>
      </w:smartTag>
      <w:r>
        <w:t xml:space="preserve"> i </w:t>
      </w:r>
      <w:smartTag w:uri="urn:schemas-microsoft-com:office:smarttags" w:element="metricconverter">
        <w:smartTagPr>
          <w:attr w:name="ProductID" w:val="-3 cm"/>
        </w:smartTagPr>
        <w:r>
          <w:t>-3 cm</w:t>
        </w:r>
      </w:smartTag>
      <w:r>
        <w:t>.</w:t>
      </w:r>
    </w:p>
    <w:p w:rsidR="000A38F8" w:rsidRDefault="000A38F8" w:rsidP="000A38F8">
      <w:pPr>
        <w:spacing w:line="276" w:lineRule="auto"/>
        <w:ind w:right="-1"/>
        <w:jc w:val="both"/>
      </w:pPr>
      <w:r>
        <w:tab/>
        <w:t xml:space="preserve">Szerokość górnej powierzchni korpusu nie może różnić się od szerokości projektowanej o więcej niż </w:t>
      </w:r>
      <w:r>
        <w:sym w:font="Symbol" w:char="F0B1"/>
      </w:r>
      <w:r>
        <w:t xml:space="preserve"> </w:t>
      </w:r>
      <w:smartTag w:uri="urn:schemas-microsoft-com:office:smarttags" w:element="metricconverter">
        <w:smartTagPr>
          <w:attr w:name="ProductID" w:val="10 cm"/>
        </w:smartTagPr>
        <w:r>
          <w:t>10 cm</w:t>
        </w:r>
      </w:smartTag>
      <w:r>
        <w:t>, a krawędzie korony drogi nie powinny mieć wyraźnych załamań w planie.</w:t>
      </w:r>
    </w:p>
    <w:p w:rsidR="000A38F8" w:rsidRDefault="000A38F8" w:rsidP="000A38F8">
      <w:pPr>
        <w:spacing w:line="276" w:lineRule="auto"/>
        <w:ind w:right="-1"/>
        <w:jc w:val="both"/>
      </w:pPr>
      <w:r>
        <w:tab/>
        <w:t xml:space="preserve">Pochylenie skarp nie powinno różnić się od projektowanego o więcej niż 10% jego wartości wyrażonej tangensem kąta. Maksymalne nierówności na powierzchni skarp nie powinny przekraczać </w:t>
      </w:r>
      <w:r>
        <w:sym w:font="Symbol" w:char="F0B1"/>
      </w:r>
      <w:r>
        <w:t xml:space="preserve"> </w:t>
      </w:r>
      <w:smartTag w:uri="urn:schemas-microsoft-com:office:smarttags" w:element="metricconverter">
        <w:smartTagPr>
          <w:attr w:name="ProductID" w:val="10 cm"/>
        </w:smartTagPr>
        <w:r>
          <w:t>10 cm</w:t>
        </w:r>
      </w:smartTag>
      <w:r>
        <w:t xml:space="preserve"> przy pomiarze łatą 3-metrową, albo powinny być spełnione inne wymagania dotyczące nierówności, wynikające ze sposobu umocnienia powierzchni skarpy.</w:t>
      </w:r>
    </w:p>
    <w:p w:rsidR="000A38F8" w:rsidRDefault="000A38F8" w:rsidP="000A38F8">
      <w:pPr>
        <w:spacing w:line="276" w:lineRule="auto"/>
        <w:ind w:right="-1"/>
        <w:jc w:val="both"/>
      </w:pPr>
      <w:r>
        <w:tab/>
        <w:t>W gruntach skalistych wymagania, dotyczące równości powierzchni dna wykopu oraz pochylenia i równości skarp, powinny być określone w dokumentacji projektowej i SST.</w:t>
      </w:r>
    </w:p>
    <w:p w:rsidR="000A38F8" w:rsidRDefault="000A38F8" w:rsidP="000A38F8">
      <w:pPr>
        <w:spacing w:line="276" w:lineRule="auto"/>
        <w:ind w:right="-1"/>
        <w:jc w:val="both"/>
        <w:rPr>
          <w:b/>
          <w:bCs/>
        </w:rPr>
      </w:pPr>
      <w:bookmarkStart w:id="346" w:name="_Toc407161197"/>
      <w:bookmarkStart w:id="347" w:name="_Toc405615049"/>
    </w:p>
    <w:p w:rsidR="000A38F8" w:rsidRDefault="000A38F8" w:rsidP="000A38F8">
      <w:pPr>
        <w:spacing w:line="276" w:lineRule="auto"/>
        <w:ind w:right="-1"/>
        <w:jc w:val="both"/>
        <w:rPr>
          <w:b/>
          <w:bCs/>
        </w:rPr>
      </w:pPr>
      <w:r>
        <w:rPr>
          <w:b/>
          <w:bCs/>
        </w:rPr>
        <w:t>5.3. Odwodnienia pasa robót ziemnych</w:t>
      </w:r>
      <w:bookmarkEnd w:id="346"/>
      <w:bookmarkEnd w:id="347"/>
    </w:p>
    <w:p w:rsidR="000A38F8" w:rsidRDefault="000A38F8" w:rsidP="000A38F8">
      <w:pPr>
        <w:spacing w:line="276" w:lineRule="auto"/>
        <w:ind w:right="-1"/>
        <w:jc w:val="both"/>
      </w:pPr>
      <w:r>
        <w:tab/>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w:t>
      </w:r>
      <w:proofErr w:type="spellStart"/>
      <w:r>
        <w:t>przewilgoceniem</w:t>
      </w:r>
      <w:proofErr w:type="spellEnd"/>
      <w:r>
        <w:t xml:space="preserve"> i nawodnieniem. Wykonawca ma obowiązek takiego wykonywania wykopów i nasypów, aby powierzchniom gruntu nadawać w całym okresie trwania robót spadki, zapewniające prawidłowe odwodnienie.</w:t>
      </w:r>
    </w:p>
    <w:p w:rsidR="000A38F8" w:rsidRDefault="000A38F8" w:rsidP="000A38F8">
      <w:pPr>
        <w:spacing w:line="276" w:lineRule="auto"/>
        <w:ind w:right="-1"/>
        <w:jc w:val="both"/>
      </w:pPr>
      <w:r>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0A38F8" w:rsidRDefault="000A38F8" w:rsidP="000A38F8">
      <w:pPr>
        <w:spacing w:line="276" w:lineRule="auto"/>
        <w:ind w:right="-1"/>
        <w:jc w:val="both"/>
      </w:pPr>
      <w:r>
        <w:tab/>
        <w:t>Odprowadzenie wód do istniejących zbiorników naturalnych i urządzeń odwadniających musi być poprzedzone uzgodnieniem z odpowiednimi instytucjami.</w:t>
      </w:r>
    </w:p>
    <w:p w:rsidR="000A38F8" w:rsidRDefault="000A38F8" w:rsidP="000A38F8">
      <w:pPr>
        <w:spacing w:line="276" w:lineRule="auto"/>
        <w:ind w:right="-1"/>
        <w:jc w:val="both"/>
        <w:rPr>
          <w:b/>
          <w:bCs/>
        </w:rPr>
      </w:pPr>
      <w:bookmarkStart w:id="348" w:name="_Toc407161198"/>
      <w:bookmarkStart w:id="349" w:name="_Toc405615050"/>
    </w:p>
    <w:p w:rsidR="00DD4F50" w:rsidRDefault="00DD4F50" w:rsidP="000A38F8">
      <w:pPr>
        <w:spacing w:line="276" w:lineRule="auto"/>
        <w:ind w:right="-1"/>
        <w:jc w:val="both"/>
        <w:rPr>
          <w:b/>
          <w:bCs/>
        </w:rPr>
      </w:pPr>
    </w:p>
    <w:p w:rsidR="000A38F8" w:rsidRDefault="000A38F8" w:rsidP="000A38F8">
      <w:pPr>
        <w:spacing w:line="276" w:lineRule="auto"/>
        <w:ind w:right="-1"/>
        <w:jc w:val="both"/>
        <w:rPr>
          <w:b/>
          <w:bCs/>
        </w:rPr>
      </w:pPr>
      <w:r>
        <w:rPr>
          <w:b/>
          <w:bCs/>
        </w:rPr>
        <w:lastRenderedPageBreak/>
        <w:t>5.4. Odwodnienie wykopów</w:t>
      </w:r>
      <w:bookmarkEnd w:id="348"/>
      <w:bookmarkEnd w:id="349"/>
    </w:p>
    <w:p w:rsidR="000A38F8" w:rsidRDefault="000A38F8" w:rsidP="000A38F8">
      <w:pPr>
        <w:spacing w:line="276" w:lineRule="auto"/>
        <w:ind w:right="-1"/>
        <w:jc w:val="both"/>
      </w:pPr>
      <w:r>
        <w:tab/>
        <w:t>Technologia wykonania wykopu musi umożliwiać jego prawidłowe odwodnienie w całym okresie trwania robót ziemnych. Wykonanie wykopów powinno postępować w kierunku podnoszenia się niwelety.</w:t>
      </w:r>
    </w:p>
    <w:p w:rsidR="000A38F8" w:rsidRDefault="000A38F8" w:rsidP="000A38F8">
      <w:pPr>
        <w:spacing w:line="276" w:lineRule="auto"/>
        <w:ind w:right="-1"/>
        <w:jc w:val="both"/>
      </w:pPr>
      <w:r>
        <w:tab/>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0A38F8" w:rsidRDefault="000A38F8" w:rsidP="000A38F8">
      <w:pPr>
        <w:spacing w:line="276" w:lineRule="auto"/>
        <w:ind w:right="-1"/>
        <w:jc w:val="both"/>
      </w:pPr>
      <w:r>
        <w:tab/>
        <w:t>Źródła wody, odsłonięte przy wykonywaniu wykopów, należy ująć w rowy i /lub dreny. Wody opadowe i gruntowe należy odprowadzić poza teren pasa robót ziemnych.</w:t>
      </w:r>
    </w:p>
    <w:p w:rsidR="000A38F8" w:rsidRDefault="000A38F8" w:rsidP="000A38F8">
      <w:pPr>
        <w:spacing w:line="276" w:lineRule="auto"/>
        <w:ind w:right="-1"/>
        <w:jc w:val="both"/>
        <w:rPr>
          <w:b/>
          <w:bCs/>
        </w:rPr>
      </w:pPr>
      <w:bookmarkStart w:id="350" w:name="_Toc407161199"/>
      <w:bookmarkStart w:id="351" w:name="_Toc405615051"/>
    </w:p>
    <w:p w:rsidR="000A38F8" w:rsidRDefault="000A38F8" w:rsidP="000A38F8">
      <w:pPr>
        <w:spacing w:line="276" w:lineRule="auto"/>
        <w:ind w:right="-1"/>
        <w:jc w:val="both"/>
        <w:rPr>
          <w:b/>
          <w:bCs/>
        </w:rPr>
      </w:pPr>
      <w:r>
        <w:rPr>
          <w:b/>
          <w:bCs/>
        </w:rPr>
        <w:t>5.5. Rowy</w:t>
      </w:r>
      <w:bookmarkEnd w:id="350"/>
      <w:bookmarkEnd w:id="351"/>
    </w:p>
    <w:p w:rsidR="000A38F8" w:rsidRDefault="000A38F8" w:rsidP="000A38F8">
      <w:pPr>
        <w:spacing w:line="276" w:lineRule="auto"/>
        <w:ind w:right="-1"/>
        <w:jc w:val="both"/>
      </w:pPr>
      <w:r>
        <w:tab/>
        <w:t xml:space="preserve">Rowy boczne oraz rowy stokowe powinny być wykonane zgodnie z dokumentacją projektową i SST. Szerokość dna i głębokość rowu nie mogą różnić się od wymiarów projektowanych o więcej niż </w:t>
      </w:r>
      <w:r>
        <w:sym w:font="Symbol" w:char="F0B1"/>
      </w:r>
      <w:r>
        <w:t xml:space="preserve"> </w:t>
      </w:r>
      <w:smartTag w:uri="urn:schemas-microsoft-com:office:smarttags" w:element="metricconverter">
        <w:smartTagPr>
          <w:attr w:name="ProductID" w:val="5 cm"/>
        </w:smartTagPr>
        <w:r>
          <w:t>5 cm</w:t>
        </w:r>
      </w:smartTag>
      <w:r>
        <w:t>. Dokładność wykonania skarp rowów powinna być zgodna z określoną dla skarp wykopów w ST D-02.01.01.</w:t>
      </w:r>
    </w:p>
    <w:p w:rsidR="000A38F8" w:rsidRDefault="000A38F8" w:rsidP="000A38F8">
      <w:pPr>
        <w:spacing w:line="276" w:lineRule="auto"/>
        <w:ind w:right="-1"/>
        <w:jc w:val="both"/>
        <w:rPr>
          <w:b/>
        </w:rPr>
      </w:pPr>
    </w:p>
    <w:p w:rsidR="000A38F8" w:rsidRDefault="000A38F8" w:rsidP="000A38F8">
      <w:pPr>
        <w:spacing w:line="276" w:lineRule="auto"/>
        <w:ind w:right="-1"/>
        <w:jc w:val="both"/>
        <w:rPr>
          <w:b/>
        </w:rPr>
      </w:pPr>
      <w:r>
        <w:rPr>
          <w:b/>
        </w:rPr>
        <w:t xml:space="preserve">5.6. Układanie </w:t>
      </w:r>
      <w:proofErr w:type="spellStart"/>
      <w:r>
        <w:rPr>
          <w:b/>
        </w:rPr>
        <w:t>geosyntetyków</w:t>
      </w:r>
      <w:proofErr w:type="spellEnd"/>
    </w:p>
    <w:p w:rsidR="000A38F8" w:rsidRDefault="000A38F8" w:rsidP="000A38F8">
      <w:pPr>
        <w:spacing w:line="276" w:lineRule="auto"/>
        <w:ind w:right="-1"/>
        <w:jc w:val="both"/>
      </w:pPr>
      <w:proofErr w:type="spellStart"/>
      <w:r>
        <w:t>Geosyntetyki</w:t>
      </w:r>
      <w:proofErr w:type="spellEnd"/>
      <w:r>
        <w:t xml:space="preserve"> należy układać łącząc je na zakład zgodnie z dokumentacją projektową i SST. Jeżeli dokumentacja projektowa i SST nie podają inaczej, przylegające do siebie arkusze lub pasy </w:t>
      </w:r>
      <w:proofErr w:type="spellStart"/>
      <w:r>
        <w:t>geosyntetyków</w:t>
      </w:r>
      <w:proofErr w:type="spellEnd"/>
      <w:r>
        <w:t xml:space="preserve"> należy układać z zakładem (i kotwieniem) zgodnie z instrukcją producenta lub decyzją projektanta.</w:t>
      </w:r>
    </w:p>
    <w:p w:rsidR="000A38F8" w:rsidRDefault="000A38F8" w:rsidP="000A38F8">
      <w:pPr>
        <w:spacing w:line="276" w:lineRule="auto"/>
        <w:ind w:right="-1"/>
        <w:jc w:val="both"/>
      </w:pPr>
      <w:r>
        <w:t xml:space="preserve">W przypadku uszkodzenia </w:t>
      </w:r>
      <w:proofErr w:type="spellStart"/>
      <w:r>
        <w:t>geosyntetyku</w:t>
      </w:r>
      <w:proofErr w:type="spellEnd"/>
      <w:r>
        <w:t xml:space="preserve">, należy w uzgodnieniu z Inżynierem, przykryć to uszkodzenie pasami </w:t>
      </w:r>
      <w:proofErr w:type="spellStart"/>
      <w:r>
        <w:t>geosyntetyku</w:t>
      </w:r>
      <w:proofErr w:type="spellEnd"/>
      <w:r>
        <w:t xml:space="preserve"> na długości i szerokości większej o </w:t>
      </w:r>
      <w:smartTag w:uri="urn:schemas-microsoft-com:office:smarttags" w:element="metricconverter">
        <w:smartTagPr>
          <w:attr w:name="ProductID" w:val="90 cm"/>
        </w:smartTagPr>
        <w:r>
          <w:t>90 cm</w:t>
        </w:r>
      </w:smartTag>
      <w:r>
        <w:t xml:space="preserve"> od obszaru uszkodzonego.</w:t>
      </w:r>
    </w:p>
    <w:p w:rsidR="000A38F8" w:rsidRDefault="000A38F8" w:rsidP="000A38F8">
      <w:pPr>
        <w:spacing w:line="276" w:lineRule="auto"/>
        <w:ind w:right="-1"/>
        <w:jc w:val="both"/>
      </w:pPr>
      <w:r>
        <w:t xml:space="preserve">Warstwa gruntu, na której przewiduje się ułożenie </w:t>
      </w:r>
      <w:proofErr w:type="spellStart"/>
      <w:r>
        <w:t>geosyntetyku</w:t>
      </w:r>
      <w:proofErr w:type="spellEnd"/>
      <w:r>
        <w:t xml:space="preserve"> powinna być równa i bez ostrych występów, mogących spowodować uszkodzenie </w:t>
      </w:r>
      <w:proofErr w:type="spellStart"/>
      <w:r>
        <w:t>geosyntetyku</w:t>
      </w:r>
      <w:proofErr w:type="spellEnd"/>
      <w:r>
        <w:t xml:space="preserve"> w czasie układania lub pracy. Metoda układania powinna zapewnić przyleganie </w:t>
      </w:r>
      <w:proofErr w:type="spellStart"/>
      <w:r>
        <w:t>geosyntetyku</w:t>
      </w:r>
      <w:proofErr w:type="spellEnd"/>
      <w:r>
        <w:t xml:space="preserve"> do warstwy, na której jest układana, na całej jej powierzchni. </w:t>
      </w:r>
      <w:proofErr w:type="spellStart"/>
      <w:r>
        <w:t>Geosyntetyków</w:t>
      </w:r>
      <w:proofErr w:type="spellEnd"/>
      <w:r>
        <w:t xml:space="preserve"> nie należy naciągać lub powodować ich zawieszenia na wzgórkach (garbach) lub nad dołami. Nie dopuszcza się ruchu maszyn budowlanych bezpośrednio na ułożonych </w:t>
      </w:r>
      <w:proofErr w:type="spellStart"/>
      <w:r>
        <w:t>geosyntetykach</w:t>
      </w:r>
      <w:proofErr w:type="spellEnd"/>
      <w:r>
        <w:t>. Należy je przykryć gruntem nasypowym niezwłocznie po ułożeniu.</w:t>
      </w:r>
      <w:r>
        <w:br/>
      </w:r>
    </w:p>
    <w:p w:rsidR="000A38F8" w:rsidRDefault="000A38F8" w:rsidP="000A38F8">
      <w:pPr>
        <w:spacing w:line="276" w:lineRule="auto"/>
        <w:ind w:right="-1"/>
        <w:jc w:val="both"/>
        <w:rPr>
          <w:b/>
        </w:rPr>
      </w:pPr>
      <w:bookmarkStart w:id="352" w:name="_Toc419000094"/>
      <w:bookmarkStart w:id="353" w:name="_Toc418998849"/>
      <w:bookmarkStart w:id="354" w:name="_Toc418998493"/>
      <w:bookmarkStart w:id="355" w:name="_Toc418997083"/>
      <w:bookmarkStart w:id="356" w:name="_Toc418996696"/>
      <w:bookmarkStart w:id="357" w:name="_Toc418996327"/>
      <w:bookmarkStart w:id="358" w:name="_Toc407161200"/>
      <w:bookmarkStart w:id="359" w:name="_Toc405615052"/>
      <w:r>
        <w:rPr>
          <w:b/>
        </w:rPr>
        <w:t>6. KONTROLA JAKOŚCI ROBÓT</w:t>
      </w:r>
      <w:bookmarkEnd w:id="352"/>
      <w:bookmarkEnd w:id="353"/>
      <w:bookmarkEnd w:id="354"/>
      <w:bookmarkEnd w:id="355"/>
      <w:bookmarkEnd w:id="356"/>
      <w:bookmarkEnd w:id="357"/>
      <w:bookmarkEnd w:id="358"/>
      <w:bookmarkEnd w:id="359"/>
    </w:p>
    <w:p w:rsidR="000A38F8" w:rsidRDefault="000A38F8" w:rsidP="000A38F8">
      <w:pPr>
        <w:spacing w:line="276" w:lineRule="auto"/>
        <w:ind w:right="-1"/>
        <w:jc w:val="both"/>
        <w:rPr>
          <w:b/>
          <w:bCs/>
        </w:rPr>
      </w:pPr>
      <w:bookmarkStart w:id="360" w:name="_Toc407161201"/>
      <w:bookmarkStart w:id="361" w:name="_Toc405615053"/>
    </w:p>
    <w:p w:rsidR="000A38F8" w:rsidRDefault="000A38F8" w:rsidP="000A38F8">
      <w:pPr>
        <w:spacing w:line="276" w:lineRule="auto"/>
        <w:ind w:right="-1"/>
        <w:jc w:val="both"/>
        <w:rPr>
          <w:b/>
          <w:bCs/>
        </w:rPr>
      </w:pPr>
      <w:r>
        <w:rPr>
          <w:b/>
          <w:bCs/>
        </w:rPr>
        <w:t>6.1. Ogólne zasady kontroli jakości robót</w:t>
      </w:r>
      <w:bookmarkEnd w:id="360"/>
      <w:bookmarkEnd w:id="361"/>
    </w:p>
    <w:p w:rsidR="000A38F8" w:rsidRDefault="000A38F8" w:rsidP="000A38F8">
      <w:pPr>
        <w:spacing w:line="276" w:lineRule="auto"/>
        <w:ind w:right="-1"/>
        <w:jc w:val="both"/>
      </w:pPr>
      <w:r>
        <w:tab/>
        <w:t>Ogólne zasady kontroli jakości robót podano w OST D-M-00.00.00 „Wymagania ogólne” pkt 6.</w:t>
      </w:r>
    </w:p>
    <w:p w:rsidR="000A38F8" w:rsidRDefault="000A38F8" w:rsidP="000A38F8">
      <w:pPr>
        <w:spacing w:line="276" w:lineRule="auto"/>
        <w:ind w:right="-1"/>
        <w:jc w:val="both"/>
        <w:rPr>
          <w:b/>
          <w:bCs/>
        </w:rPr>
      </w:pPr>
      <w:bookmarkStart w:id="362" w:name="_Toc407161202"/>
      <w:bookmarkStart w:id="363" w:name="_Toc405615054"/>
    </w:p>
    <w:p w:rsidR="000A38F8" w:rsidRDefault="000A38F8" w:rsidP="000A38F8">
      <w:pPr>
        <w:spacing w:line="276" w:lineRule="auto"/>
        <w:ind w:right="-1"/>
        <w:jc w:val="both"/>
        <w:rPr>
          <w:b/>
          <w:bCs/>
        </w:rPr>
      </w:pPr>
      <w:r>
        <w:rPr>
          <w:b/>
          <w:bCs/>
        </w:rPr>
        <w:t>6.2. Badania i pomiary w czasie wykonywania robót ziemnych</w:t>
      </w:r>
      <w:bookmarkEnd w:id="362"/>
      <w:bookmarkEnd w:id="363"/>
    </w:p>
    <w:p w:rsidR="000A38F8" w:rsidRDefault="000A38F8" w:rsidP="000A38F8">
      <w:pPr>
        <w:spacing w:line="276" w:lineRule="auto"/>
        <w:ind w:right="-1"/>
        <w:jc w:val="both"/>
        <w:rPr>
          <w:b/>
        </w:rPr>
      </w:pPr>
    </w:p>
    <w:p w:rsidR="000A38F8" w:rsidRDefault="000A38F8" w:rsidP="000A38F8">
      <w:pPr>
        <w:spacing w:line="276" w:lineRule="auto"/>
        <w:ind w:right="-1"/>
        <w:jc w:val="both"/>
      </w:pPr>
      <w:r>
        <w:rPr>
          <w:b/>
        </w:rPr>
        <w:t xml:space="preserve">6.2.1. </w:t>
      </w:r>
      <w:r>
        <w:t>Sprawdzenie odwodnienia</w:t>
      </w:r>
    </w:p>
    <w:p w:rsidR="000A38F8" w:rsidRDefault="000A38F8" w:rsidP="000A38F8">
      <w:pPr>
        <w:spacing w:line="276" w:lineRule="auto"/>
        <w:ind w:right="-1"/>
        <w:jc w:val="both"/>
      </w:pPr>
      <w:r>
        <w:tab/>
        <w:t xml:space="preserve">Sprawdzenie odwodnienia korpusu ziemnego polega na kontroli zgodności z wymaganiami specyfikacji określonymi w </w:t>
      </w:r>
      <w:proofErr w:type="spellStart"/>
      <w:r>
        <w:t>pkcie</w:t>
      </w:r>
      <w:proofErr w:type="spellEnd"/>
      <w:r>
        <w:t xml:space="preserve"> 5 oraz z dokumentacją projektową.</w:t>
      </w:r>
    </w:p>
    <w:p w:rsidR="000A38F8" w:rsidRDefault="000A38F8" w:rsidP="000A38F8">
      <w:pPr>
        <w:spacing w:line="276" w:lineRule="auto"/>
        <w:ind w:right="-1"/>
        <w:jc w:val="both"/>
      </w:pPr>
      <w:r>
        <w:tab/>
        <w:t>Szczególną uwagę należy zwrócić na:</w:t>
      </w:r>
    </w:p>
    <w:p w:rsidR="000A38F8" w:rsidRDefault="000A38F8" w:rsidP="000A38F8">
      <w:pPr>
        <w:spacing w:line="276" w:lineRule="auto"/>
        <w:ind w:right="-1"/>
        <w:jc w:val="both"/>
      </w:pPr>
      <w:r>
        <w:t>- właściwe ujęcie i odprowadzenie wód opadowych,</w:t>
      </w:r>
    </w:p>
    <w:p w:rsidR="000A38F8" w:rsidRDefault="000A38F8" w:rsidP="000A38F8">
      <w:pPr>
        <w:spacing w:line="276" w:lineRule="auto"/>
        <w:ind w:right="-1"/>
        <w:jc w:val="both"/>
      </w:pPr>
      <w:r>
        <w:t>- właściwe ujęcie i odprowadzenie wysięków wodnych.</w:t>
      </w:r>
    </w:p>
    <w:p w:rsidR="000A38F8" w:rsidRDefault="000A38F8" w:rsidP="000A38F8">
      <w:pPr>
        <w:spacing w:line="276" w:lineRule="auto"/>
        <w:ind w:right="-1"/>
        <w:jc w:val="both"/>
        <w:rPr>
          <w:b/>
        </w:rPr>
      </w:pPr>
    </w:p>
    <w:p w:rsidR="000A38F8" w:rsidRDefault="000A38F8" w:rsidP="000A38F8">
      <w:pPr>
        <w:spacing w:line="276" w:lineRule="auto"/>
        <w:ind w:right="-1"/>
        <w:jc w:val="both"/>
      </w:pPr>
      <w:r>
        <w:rPr>
          <w:b/>
        </w:rPr>
        <w:t xml:space="preserve">6.2.2. </w:t>
      </w:r>
      <w:r>
        <w:t>Sprawdzenie jakości wykonania robót</w:t>
      </w:r>
    </w:p>
    <w:p w:rsidR="000A38F8" w:rsidRDefault="000A38F8" w:rsidP="000A38F8">
      <w:pPr>
        <w:spacing w:line="276" w:lineRule="auto"/>
        <w:ind w:right="-1"/>
        <w:jc w:val="both"/>
      </w:pPr>
      <w:r>
        <w:tab/>
        <w:t xml:space="preserve">Czynności wchodzące w zakres sprawdzenia jakości wykonania robót określono w </w:t>
      </w:r>
      <w:proofErr w:type="spellStart"/>
      <w:r>
        <w:t>pkcie</w:t>
      </w:r>
      <w:proofErr w:type="spellEnd"/>
      <w:r>
        <w:t xml:space="preserve"> 6 ST D-02.01.01, D-02.02.01 oraz D-02.03.01.</w:t>
      </w:r>
    </w:p>
    <w:p w:rsidR="000A38F8" w:rsidRDefault="000A38F8" w:rsidP="000A38F8">
      <w:pPr>
        <w:spacing w:line="276" w:lineRule="auto"/>
        <w:ind w:right="-1"/>
        <w:jc w:val="both"/>
        <w:rPr>
          <w:b/>
          <w:bCs/>
        </w:rPr>
      </w:pPr>
      <w:bookmarkStart w:id="364" w:name="_Toc407161203"/>
      <w:bookmarkStart w:id="365" w:name="_Toc405615055"/>
    </w:p>
    <w:p w:rsidR="000A38F8" w:rsidRDefault="000A38F8" w:rsidP="000A38F8">
      <w:pPr>
        <w:spacing w:line="276" w:lineRule="auto"/>
        <w:ind w:right="-1"/>
        <w:jc w:val="both"/>
        <w:rPr>
          <w:b/>
          <w:bCs/>
        </w:rPr>
      </w:pPr>
      <w:r>
        <w:rPr>
          <w:b/>
          <w:bCs/>
        </w:rPr>
        <w:t>6.3. Badania do odbioru korpusu ziemnego</w:t>
      </w:r>
      <w:bookmarkEnd w:id="364"/>
      <w:bookmarkEnd w:id="365"/>
    </w:p>
    <w:p w:rsidR="000A38F8" w:rsidRDefault="000A38F8" w:rsidP="000A38F8">
      <w:pPr>
        <w:spacing w:line="276" w:lineRule="auto"/>
        <w:ind w:right="-1"/>
        <w:jc w:val="both"/>
        <w:rPr>
          <w:b/>
        </w:rPr>
      </w:pPr>
    </w:p>
    <w:p w:rsidR="000A38F8" w:rsidRDefault="000A38F8" w:rsidP="000A38F8">
      <w:pPr>
        <w:spacing w:line="276" w:lineRule="auto"/>
        <w:ind w:right="-1"/>
        <w:jc w:val="both"/>
      </w:pPr>
      <w:r>
        <w:rPr>
          <w:b/>
        </w:rPr>
        <w:t xml:space="preserve">6.3.1. </w:t>
      </w:r>
      <w:r>
        <w:t>Częstotliwość oraz zakres badań i pomiarów</w:t>
      </w:r>
    </w:p>
    <w:p w:rsidR="000A38F8" w:rsidRDefault="000A38F8" w:rsidP="000A38F8">
      <w:pPr>
        <w:spacing w:line="276" w:lineRule="auto"/>
        <w:ind w:right="-1"/>
        <w:jc w:val="both"/>
      </w:pPr>
      <w:r>
        <w:tab/>
        <w:t>Częstotliwość oraz zakres badań i pomiarów do odbioru korpusu ziemnego podaje tablica 2.</w:t>
      </w:r>
    </w:p>
    <w:p w:rsidR="000A38F8" w:rsidRDefault="000A38F8" w:rsidP="000A38F8">
      <w:pPr>
        <w:spacing w:line="276" w:lineRule="auto"/>
        <w:ind w:right="-1"/>
        <w:jc w:val="both"/>
      </w:pPr>
    </w:p>
    <w:p w:rsidR="000A38F8" w:rsidRDefault="000A38F8" w:rsidP="000A38F8">
      <w:pPr>
        <w:spacing w:line="276" w:lineRule="auto"/>
        <w:ind w:right="-1"/>
        <w:jc w:val="both"/>
      </w:pPr>
      <w:r>
        <w:lastRenderedPageBreak/>
        <w:t>Tablica 2. Częstotliwość oraz zakres badań i pomiarów wykonanych robót ziemnych</w:t>
      </w:r>
    </w:p>
    <w:tbl>
      <w:tblPr>
        <w:tblW w:w="0" w:type="auto"/>
        <w:tblLayout w:type="fixed"/>
        <w:tblCellMar>
          <w:left w:w="70" w:type="dxa"/>
          <w:right w:w="70" w:type="dxa"/>
        </w:tblCellMar>
        <w:tblLook w:val="04A0" w:firstRow="1" w:lastRow="0" w:firstColumn="1" w:lastColumn="0" w:noHBand="0" w:noVBand="1"/>
      </w:tblPr>
      <w:tblGrid>
        <w:gridCol w:w="496"/>
        <w:gridCol w:w="2500"/>
        <w:gridCol w:w="4514"/>
      </w:tblGrid>
      <w:tr w:rsidR="000A38F8" w:rsidTr="000A38F8">
        <w:tc>
          <w:tcPr>
            <w:tcW w:w="496" w:type="dxa"/>
            <w:tcBorders>
              <w:top w:val="single" w:sz="6" w:space="0" w:color="auto"/>
              <w:left w:val="single" w:sz="6" w:space="0" w:color="auto"/>
              <w:bottom w:val="double" w:sz="6" w:space="0" w:color="auto"/>
              <w:right w:val="single" w:sz="6" w:space="0" w:color="auto"/>
            </w:tcBorders>
            <w:hideMark/>
          </w:tcPr>
          <w:p w:rsidR="000A38F8" w:rsidRDefault="000A38F8">
            <w:pPr>
              <w:spacing w:line="276" w:lineRule="auto"/>
              <w:ind w:right="-1"/>
              <w:jc w:val="both"/>
            </w:pPr>
            <w:r>
              <w:t>Lp.</w:t>
            </w:r>
          </w:p>
        </w:tc>
        <w:tc>
          <w:tcPr>
            <w:tcW w:w="2500" w:type="dxa"/>
            <w:tcBorders>
              <w:top w:val="single" w:sz="6" w:space="0" w:color="auto"/>
              <w:left w:val="single" w:sz="6" w:space="0" w:color="auto"/>
              <w:bottom w:val="double" w:sz="6" w:space="0" w:color="auto"/>
              <w:right w:val="single" w:sz="6" w:space="0" w:color="auto"/>
            </w:tcBorders>
            <w:hideMark/>
          </w:tcPr>
          <w:p w:rsidR="000A38F8" w:rsidRDefault="000A38F8">
            <w:pPr>
              <w:spacing w:line="276" w:lineRule="auto"/>
              <w:ind w:right="-1"/>
              <w:jc w:val="both"/>
            </w:pPr>
            <w:r>
              <w:t>Badana cecha</w:t>
            </w:r>
          </w:p>
        </w:tc>
        <w:tc>
          <w:tcPr>
            <w:tcW w:w="4514" w:type="dxa"/>
            <w:tcBorders>
              <w:top w:val="single" w:sz="6" w:space="0" w:color="auto"/>
              <w:left w:val="nil"/>
              <w:bottom w:val="double" w:sz="6" w:space="0" w:color="auto"/>
              <w:right w:val="single" w:sz="6" w:space="0" w:color="auto"/>
            </w:tcBorders>
            <w:hideMark/>
          </w:tcPr>
          <w:p w:rsidR="000A38F8" w:rsidRDefault="000A38F8">
            <w:pPr>
              <w:spacing w:line="276" w:lineRule="auto"/>
              <w:ind w:right="-1"/>
              <w:jc w:val="both"/>
            </w:pPr>
            <w:r>
              <w:t>Minimalna częstotliwość badań i pomiarów</w:t>
            </w:r>
          </w:p>
        </w:tc>
      </w:tr>
      <w:tr w:rsidR="000A38F8" w:rsidTr="000A38F8">
        <w:tc>
          <w:tcPr>
            <w:tcW w:w="496" w:type="dxa"/>
            <w:tcBorders>
              <w:top w:val="nil"/>
              <w:left w:val="single" w:sz="6" w:space="0" w:color="auto"/>
              <w:bottom w:val="single" w:sz="6" w:space="0" w:color="auto"/>
              <w:right w:val="single" w:sz="6" w:space="0" w:color="auto"/>
            </w:tcBorders>
            <w:hideMark/>
          </w:tcPr>
          <w:p w:rsidR="000A38F8" w:rsidRDefault="000A38F8">
            <w:pPr>
              <w:spacing w:line="276" w:lineRule="auto"/>
              <w:ind w:right="-1"/>
              <w:jc w:val="both"/>
            </w:pPr>
            <w:r>
              <w:t>1</w:t>
            </w:r>
          </w:p>
        </w:tc>
        <w:tc>
          <w:tcPr>
            <w:tcW w:w="2500" w:type="dxa"/>
            <w:tcBorders>
              <w:top w:val="nil"/>
              <w:left w:val="single" w:sz="6" w:space="0" w:color="auto"/>
              <w:bottom w:val="single" w:sz="6" w:space="0" w:color="auto"/>
              <w:right w:val="single" w:sz="6" w:space="0" w:color="auto"/>
            </w:tcBorders>
            <w:hideMark/>
          </w:tcPr>
          <w:p w:rsidR="000A38F8" w:rsidRDefault="000A38F8">
            <w:pPr>
              <w:spacing w:line="276" w:lineRule="auto"/>
              <w:ind w:right="-1"/>
              <w:jc w:val="both"/>
            </w:pPr>
            <w:r>
              <w:t>Pomiar szerokości korpusu ziemnego</w:t>
            </w:r>
          </w:p>
        </w:tc>
        <w:tc>
          <w:tcPr>
            <w:tcW w:w="4514" w:type="dxa"/>
            <w:tcBorders>
              <w:top w:val="nil"/>
              <w:left w:val="nil"/>
              <w:bottom w:val="nil"/>
              <w:right w:val="single" w:sz="6" w:space="0" w:color="auto"/>
            </w:tcBorders>
            <w:hideMark/>
          </w:tcPr>
          <w:p w:rsidR="000A38F8" w:rsidRDefault="000A38F8">
            <w:pPr>
              <w:spacing w:line="276" w:lineRule="auto"/>
              <w:ind w:right="-1"/>
              <w:jc w:val="both"/>
            </w:pPr>
            <w:r>
              <w:t xml:space="preserve">Pomiar taśmą, szablonem, łatą o długości </w:t>
            </w:r>
            <w:smartTag w:uri="urn:schemas-microsoft-com:office:smarttags" w:element="metricconverter">
              <w:smartTagPr>
                <w:attr w:name="ProductID" w:val="3 m"/>
              </w:smartTagPr>
              <w:r>
                <w:t>3 m</w:t>
              </w:r>
            </w:smartTag>
            <w:r>
              <w:t xml:space="preserve"> i poziomicą lub niwelatorem, w odstępach co </w:t>
            </w:r>
            <w:smartTag w:uri="urn:schemas-microsoft-com:office:smarttags" w:element="metricconverter">
              <w:smartTagPr>
                <w:attr w:name="ProductID" w:val="200 m"/>
              </w:smartTagPr>
              <w:r>
                <w:t>200 m</w:t>
              </w:r>
            </w:smartTag>
            <w:r>
              <w:t xml:space="preserve"> na</w:t>
            </w:r>
          </w:p>
        </w:tc>
      </w:tr>
      <w:tr w:rsidR="000A38F8" w:rsidTr="000A38F8">
        <w:tc>
          <w:tcPr>
            <w:tcW w:w="496"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2</w:t>
            </w:r>
          </w:p>
        </w:tc>
        <w:tc>
          <w:tcPr>
            <w:tcW w:w="2500"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Pomiar szerokości dna rowów</w:t>
            </w:r>
          </w:p>
        </w:tc>
        <w:tc>
          <w:tcPr>
            <w:tcW w:w="4514" w:type="dxa"/>
            <w:tcBorders>
              <w:top w:val="nil"/>
              <w:left w:val="nil"/>
              <w:bottom w:val="nil"/>
              <w:right w:val="single" w:sz="6" w:space="0" w:color="auto"/>
            </w:tcBorders>
            <w:hideMark/>
          </w:tcPr>
          <w:p w:rsidR="000A38F8" w:rsidRDefault="000A38F8">
            <w:pPr>
              <w:spacing w:line="276" w:lineRule="auto"/>
              <w:ind w:right="-1"/>
              <w:jc w:val="both"/>
            </w:pPr>
            <w:r>
              <w:t xml:space="preserve">prostych, w punktach głównych łuku, co </w:t>
            </w:r>
            <w:smartTag w:uri="urn:schemas-microsoft-com:office:smarttags" w:element="metricconverter">
              <w:smartTagPr>
                <w:attr w:name="ProductID" w:val="100 m"/>
              </w:smartTagPr>
              <w:r>
                <w:t>100 m</w:t>
              </w:r>
            </w:smartTag>
            <w:r>
              <w:t xml:space="preserve"> na łukach o R </w:t>
            </w:r>
            <w:r>
              <w:sym w:font="Symbol" w:char="F0B3"/>
            </w:r>
            <w:r>
              <w:t xml:space="preserve"> </w:t>
            </w:r>
            <w:smartTag w:uri="urn:schemas-microsoft-com:office:smarttags" w:element="metricconverter">
              <w:smartTagPr>
                <w:attr w:name="ProductID" w:val="100 m"/>
              </w:smartTagPr>
              <w:r>
                <w:t>100 m</w:t>
              </w:r>
            </w:smartTag>
            <w:r>
              <w:t xml:space="preserve"> co </w:t>
            </w:r>
            <w:smartTag w:uri="urn:schemas-microsoft-com:office:smarttags" w:element="metricconverter">
              <w:smartTagPr>
                <w:attr w:name="ProductID" w:val="50 m"/>
              </w:smartTagPr>
              <w:r>
                <w:t>50 m</w:t>
              </w:r>
            </w:smartTag>
            <w:r>
              <w:t xml:space="preserve"> na łukach o R </w:t>
            </w:r>
            <w:r>
              <w:sym w:font="Symbol" w:char="F03C"/>
            </w:r>
            <w:r>
              <w:t xml:space="preserve"> </w:t>
            </w:r>
            <w:smartTag w:uri="urn:schemas-microsoft-com:office:smarttags" w:element="metricconverter">
              <w:smartTagPr>
                <w:attr w:name="ProductID" w:val="100 m"/>
              </w:smartTagPr>
              <w:r>
                <w:t>100 m</w:t>
              </w:r>
            </w:smartTag>
          </w:p>
        </w:tc>
      </w:tr>
      <w:tr w:rsidR="000A38F8" w:rsidTr="000A38F8">
        <w:tc>
          <w:tcPr>
            <w:tcW w:w="496"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3</w:t>
            </w:r>
          </w:p>
        </w:tc>
        <w:tc>
          <w:tcPr>
            <w:tcW w:w="2500"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Pomiar rzędnych powierzchni korpusu ziemnego</w:t>
            </w:r>
          </w:p>
        </w:tc>
        <w:tc>
          <w:tcPr>
            <w:tcW w:w="4514" w:type="dxa"/>
            <w:tcBorders>
              <w:top w:val="nil"/>
              <w:left w:val="nil"/>
              <w:bottom w:val="nil"/>
              <w:right w:val="single" w:sz="6" w:space="0" w:color="auto"/>
            </w:tcBorders>
            <w:hideMark/>
          </w:tcPr>
          <w:p w:rsidR="000A38F8" w:rsidRDefault="000A38F8">
            <w:pPr>
              <w:spacing w:line="276" w:lineRule="auto"/>
              <w:ind w:right="-1"/>
              <w:jc w:val="both"/>
            </w:pPr>
            <w:r>
              <w:t>oraz w miejscach, które budzą wątpliwości</w:t>
            </w:r>
          </w:p>
        </w:tc>
      </w:tr>
      <w:tr w:rsidR="000A38F8" w:rsidTr="000A38F8">
        <w:tc>
          <w:tcPr>
            <w:tcW w:w="496"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4</w:t>
            </w:r>
          </w:p>
        </w:tc>
        <w:tc>
          <w:tcPr>
            <w:tcW w:w="2500"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Pomiar pochylenia skarp</w:t>
            </w:r>
          </w:p>
        </w:tc>
        <w:tc>
          <w:tcPr>
            <w:tcW w:w="4514" w:type="dxa"/>
            <w:tcBorders>
              <w:top w:val="nil"/>
              <w:left w:val="nil"/>
              <w:bottom w:val="nil"/>
              <w:right w:val="single" w:sz="6" w:space="0" w:color="auto"/>
            </w:tcBorders>
          </w:tcPr>
          <w:p w:rsidR="000A38F8" w:rsidRDefault="000A38F8">
            <w:pPr>
              <w:spacing w:line="276" w:lineRule="auto"/>
              <w:ind w:right="-1"/>
              <w:jc w:val="both"/>
            </w:pPr>
          </w:p>
        </w:tc>
      </w:tr>
      <w:tr w:rsidR="000A38F8" w:rsidTr="000A38F8">
        <w:tc>
          <w:tcPr>
            <w:tcW w:w="496"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5</w:t>
            </w:r>
          </w:p>
        </w:tc>
        <w:tc>
          <w:tcPr>
            <w:tcW w:w="2500"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Pomiar równości powierzchni korpusu</w:t>
            </w:r>
          </w:p>
        </w:tc>
        <w:tc>
          <w:tcPr>
            <w:tcW w:w="4514" w:type="dxa"/>
            <w:tcBorders>
              <w:top w:val="nil"/>
              <w:left w:val="nil"/>
              <w:bottom w:val="nil"/>
              <w:right w:val="single" w:sz="6" w:space="0" w:color="auto"/>
            </w:tcBorders>
          </w:tcPr>
          <w:p w:rsidR="000A38F8" w:rsidRDefault="000A38F8">
            <w:pPr>
              <w:spacing w:line="276" w:lineRule="auto"/>
              <w:ind w:right="-1"/>
              <w:jc w:val="both"/>
            </w:pPr>
          </w:p>
        </w:tc>
      </w:tr>
      <w:tr w:rsidR="000A38F8" w:rsidTr="000A38F8">
        <w:tc>
          <w:tcPr>
            <w:tcW w:w="496"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6</w:t>
            </w:r>
          </w:p>
        </w:tc>
        <w:tc>
          <w:tcPr>
            <w:tcW w:w="2500"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Pomiar równości skarp</w:t>
            </w:r>
          </w:p>
        </w:tc>
        <w:tc>
          <w:tcPr>
            <w:tcW w:w="4514" w:type="dxa"/>
            <w:tcBorders>
              <w:top w:val="nil"/>
              <w:left w:val="nil"/>
              <w:bottom w:val="single" w:sz="6" w:space="0" w:color="auto"/>
              <w:right w:val="single" w:sz="6" w:space="0" w:color="auto"/>
            </w:tcBorders>
          </w:tcPr>
          <w:p w:rsidR="000A38F8" w:rsidRDefault="000A38F8">
            <w:pPr>
              <w:spacing w:line="276" w:lineRule="auto"/>
              <w:ind w:right="-1"/>
              <w:jc w:val="both"/>
            </w:pPr>
          </w:p>
        </w:tc>
      </w:tr>
      <w:tr w:rsidR="000A38F8" w:rsidTr="000A38F8">
        <w:tc>
          <w:tcPr>
            <w:tcW w:w="496" w:type="dxa"/>
            <w:tcBorders>
              <w:top w:val="nil"/>
              <w:left w:val="single" w:sz="6" w:space="0" w:color="auto"/>
              <w:bottom w:val="single" w:sz="6" w:space="0" w:color="auto"/>
              <w:right w:val="single" w:sz="6" w:space="0" w:color="auto"/>
            </w:tcBorders>
            <w:hideMark/>
          </w:tcPr>
          <w:p w:rsidR="000A38F8" w:rsidRDefault="000A38F8">
            <w:pPr>
              <w:spacing w:line="276" w:lineRule="auto"/>
              <w:ind w:right="-1"/>
              <w:jc w:val="both"/>
            </w:pPr>
            <w:r>
              <w:t>7</w:t>
            </w:r>
          </w:p>
        </w:tc>
        <w:tc>
          <w:tcPr>
            <w:tcW w:w="2500" w:type="dxa"/>
            <w:tcBorders>
              <w:top w:val="nil"/>
              <w:left w:val="single" w:sz="6" w:space="0" w:color="auto"/>
              <w:bottom w:val="single" w:sz="6" w:space="0" w:color="auto"/>
              <w:right w:val="single" w:sz="6" w:space="0" w:color="auto"/>
            </w:tcBorders>
            <w:hideMark/>
          </w:tcPr>
          <w:p w:rsidR="000A38F8" w:rsidRDefault="000A38F8">
            <w:pPr>
              <w:spacing w:line="276" w:lineRule="auto"/>
              <w:ind w:right="-1"/>
              <w:jc w:val="both"/>
            </w:pPr>
            <w:r>
              <w:t>Pomiar spadku podłużnego powierzchni korpusu lub dna rowu</w:t>
            </w:r>
          </w:p>
        </w:tc>
        <w:tc>
          <w:tcPr>
            <w:tcW w:w="4514" w:type="dxa"/>
            <w:tcBorders>
              <w:top w:val="nil"/>
              <w:left w:val="single" w:sz="6" w:space="0" w:color="auto"/>
              <w:bottom w:val="single" w:sz="6" w:space="0" w:color="auto"/>
              <w:right w:val="single" w:sz="6" w:space="0" w:color="auto"/>
            </w:tcBorders>
            <w:hideMark/>
          </w:tcPr>
          <w:p w:rsidR="000A38F8" w:rsidRDefault="000A38F8">
            <w:pPr>
              <w:spacing w:line="276" w:lineRule="auto"/>
              <w:ind w:right="-1"/>
              <w:jc w:val="both"/>
            </w:pPr>
            <w:r>
              <w:t xml:space="preserve">Pomiar niwelatorem rzędnych w odstępach co </w:t>
            </w:r>
            <w:smartTag w:uri="urn:schemas-microsoft-com:office:smarttags" w:element="metricconverter">
              <w:smartTagPr>
                <w:attr w:name="ProductID" w:val="200 m"/>
              </w:smartTagPr>
              <w:r>
                <w:t>200 m</w:t>
              </w:r>
            </w:smartTag>
            <w:r>
              <w:t xml:space="preserve"> oraz w punktach wątpliwych</w:t>
            </w:r>
          </w:p>
        </w:tc>
      </w:tr>
      <w:tr w:rsidR="000A38F8" w:rsidTr="000A38F8">
        <w:tc>
          <w:tcPr>
            <w:tcW w:w="496"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8</w:t>
            </w:r>
          </w:p>
        </w:tc>
        <w:tc>
          <w:tcPr>
            <w:tcW w:w="2500"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Badanie zagęszczenia gruntu</w:t>
            </w:r>
          </w:p>
        </w:tc>
        <w:tc>
          <w:tcPr>
            <w:tcW w:w="4514"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pPr>
            <w:r>
              <w:t xml:space="preserve">Wskaźnik zagęszczenia określać dla każdej ułożonej warstwy lecz nie rzadziej niż w trzech punktach na </w:t>
            </w:r>
            <w:smartTag w:uri="urn:schemas-microsoft-com:office:smarttags" w:element="metricconverter">
              <w:smartTagPr>
                <w:attr w:name="ProductID" w:val="1000 m2"/>
              </w:smartTagPr>
              <w:r>
                <w:t>1000 m</w:t>
              </w:r>
              <w:r>
                <w:rPr>
                  <w:vertAlign w:val="superscript"/>
                </w:rPr>
                <w:t>2</w:t>
              </w:r>
            </w:smartTag>
            <w:r>
              <w:t xml:space="preserve"> warstwy</w:t>
            </w:r>
          </w:p>
        </w:tc>
      </w:tr>
    </w:tbl>
    <w:p w:rsidR="000A38F8" w:rsidRDefault="000A38F8" w:rsidP="000A38F8">
      <w:pPr>
        <w:spacing w:line="276" w:lineRule="auto"/>
        <w:ind w:right="-1"/>
        <w:jc w:val="both"/>
      </w:pPr>
    </w:p>
    <w:p w:rsidR="000A38F8" w:rsidRDefault="000A38F8" w:rsidP="000A38F8">
      <w:pPr>
        <w:spacing w:line="276" w:lineRule="auto"/>
        <w:ind w:right="-1"/>
        <w:jc w:val="both"/>
      </w:pPr>
      <w:r>
        <w:rPr>
          <w:b/>
        </w:rPr>
        <w:t xml:space="preserve">6.3.2. </w:t>
      </w:r>
      <w:r>
        <w:t>Szerokość korpusu ziemnego</w:t>
      </w:r>
    </w:p>
    <w:p w:rsidR="000A38F8" w:rsidRDefault="000A38F8" w:rsidP="000A38F8">
      <w:pPr>
        <w:spacing w:line="276" w:lineRule="auto"/>
        <w:ind w:right="-1"/>
        <w:jc w:val="both"/>
      </w:pPr>
      <w:r>
        <w:tab/>
        <w:t xml:space="preserve">Szerokość korpusu ziemnego nie może różnić się od szerokości projektowanej o więcej niż </w:t>
      </w:r>
      <w:r>
        <w:sym w:font="Symbol" w:char="F0B1"/>
      </w:r>
      <w:r>
        <w:t xml:space="preserve"> </w:t>
      </w:r>
      <w:smartTag w:uri="urn:schemas-microsoft-com:office:smarttags" w:element="metricconverter">
        <w:smartTagPr>
          <w:attr w:name="ProductID" w:val="10 cm"/>
        </w:smartTagPr>
        <w:r>
          <w:t>10 cm</w:t>
        </w:r>
      </w:smartTag>
      <w:r>
        <w:t>.</w:t>
      </w:r>
    </w:p>
    <w:p w:rsidR="000A38F8" w:rsidRDefault="000A38F8" w:rsidP="000A38F8">
      <w:pPr>
        <w:spacing w:line="276" w:lineRule="auto"/>
        <w:ind w:right="-1"/>
        <w:jc w:val="both"/>
      </w:pPr>
      <w:r>
        <w:rPr>
          <w:b/>
        </w:rPr>
        <w:t xml:space="preserve">6.3.3. </w:t>
      </w:r>
      <w:r>
        <w:t>Szerokość dna rowów</w:t>
      </w:r>
    </w:p>
    <w:p w:rsidR="000A38F8" w:rsidRDefault="000A38F8" w:rsidP="000A38F8">
      <w:pPr>
        <w:spacing w:line="276" w:lineRule="auto"/>
        <w:ind w:right="-1"/>
        <w:jc w:val="both"/>
      </w:pPr>
      <w:r>
        <w:tab/>
        <w:t xml:space="preserve">Szerokość dna rowów nie może różnić się od szerokości projektowanej o więcej niż </w:t>
      </w:r>
      <w:r>
        <w:sym w:font="Symbol" w:char="F0B1"/>
      </w:r>
      <w:r>
        <w:t xml:space="preserve"> </w:t>
      </w:r>
      <w:smartTag w:uri="urn:schemas-microsoft-com:office:smarttags" w:element="metricconverter">
        <w:smartTagPr>
          <w:attr w:name="ProductID" w:val="5 cm"/>
        </w:smartTagPr>
        <w:r>
          <w:t>5 cm</w:t>
        </w:r>
      </w:smartTag>
      <w:r>
        <w:t>.</w:t>
      </w:r>
    </w:p>
    <w:p w:rsidR="000A38F8" w:rsidRDefault="000A38F8" w:rsidP="000A38F8">
      <w:pPr>
        <w:spacing w:line="276" w:lineRule="auto"/>
        <w:ind w:right="-1"/>
        <w:jc w:val="both"/>
      </w:pPr>
      <w:r>
        <w:rPr>
          <w:b/>
        </w:rPr>
        <w:t xml:space="preserve">6.3.4. </w:t>
      </w:r>
      <w:r>
        <w:t>Rzędne korony korpusu ziemnego</w:t>
      </w:r>
    </w:p>
    <w:p w:rsidR="000A38F8" w:rsidRDefault="000A38F8" w:rsidP="000A38F8">
      <w:pPr>
        <w:spacing w:line="276" w:lineRule="auto"/>
        <w:ind w:right="-1"/>
        <w:jc w:val="both"/>
      </w:pPr>
      <w:r>
        <w:tab/>
        <w:t xml:space="preserve">Rzędne korony korpusu ziemnego nie mogą różnić się od rzędnych projektowanych o więcej niż </w:t>
      </w:r>
      <w:smartTag w:uri="urn:schemas-microsoft-com:office:smarttags" w:element="metricconverter">
        <w:smartTagPr>
          <w:attr w:name="ProductID" w:val="-3 cm"/>
        </w:smartTagPr>
        <w:r>
          <w:t>-3 cm</w:t>
        </w:r>
      </w:smartTag>
      <w:r>
        <w:t xml:space="preserve"> lub +</w:t>
      </w:r>
      <w:smartTag w:uri="urn:schemas-microsoft-com:office:smarttags" w:element="metricconverter">
        <w:smartTagPr>
          <w:attr w:name="ProductID" w:val="1 cm"/>
        </w:smartTagPr>
        <w:r>
          <w:t>1 cm</w:t>
        </w:r>
      </w:smartTag>
      <w:r>
        <w:t>.</w:t>
      </w:r>
    </w:p>
    <w:p w:rsidR="000A38F8" w:rsidRDefault="000A38F8" w:rsidP="000A38F8">
      <w:pPr>
        <w:spacing w:line="276" w:lineRule="auto"/>
        <w:ind w:right="-1"/>
        <w:jc w:val="both"/>
      </w:pPr>
      <w:r>
        <w:rPr>
          <w:b/>
        </w:rPr>
        <w:t xml:space="preserve">6.3.5. </w:t>
      </w:r>
      <w:r>
        <w:t>Pochylenie skarp</w:t>
      </w:r>
    </w:p>
    <w:p w:rsidR="000A38F8" w:rsidRDefault="000A38F8" w:rsidP="000A38F8">
      <w:pPr>
        <w:spacing w:line="276" w:lineRule="auto"/>
        <w:ind w:right="-1"/>
        <w:jc w:val="both"/>
      </w:pPr>
      <w:r>
        <w:tab/>
        <w:t>Pochylenie skarp nie może różnić się od pochylenia projektowanego o więcej niż 10% wartości pochylenia wyrażonego tangensem kąta.</w:t>
      </w:r>
    </w:p>
    <w:p w:rsidR="000A38F8" w:rsidRDefault="000A38F8" w:rsidP="000A38F8">
      <w:pPr>
        <w:spacing w:line="276" w:lineRule="auto"/>
        <w:ind w:right="-1"/>
        <w:jc w:val="both"/>
      </w:pPr>
      <w:r>
        <w:rPr>
          <w:b/>
        </w:rPr>
        <w:t xml:space="preserve">6.3.6. </w:t>
      </w:r>
      <w:r>
        <w:t>Równość korony korpusu</w:t>
      </w:r>
    </w:p>
    <w:p w:rsidR="000A38F8" w:rsidRDefault="000A38F8" w:rsidP="000A38F8">
      <w:pPr>
        <w:spacing w:line="276" w:lineRule="auto"/>
        <w:ind w:right="-1"/>
        <w:jc w:val="both"/>
      </w:pPr>
      <w:r>
        <w:tab/>
        <w:t xml:space="preserve">Nierówności powierzchni korpusu ziemnego mierzone łatą 3-metrową, nie mogą przekraczać </w:t>
      </w:r>
      <w:smartTag w:uri="urn:schemas-microsoft-com:office:smarttags" w:element="metricconverter">
        <w:smartTagPr>
          <w:attr w:name="ProductID" w:val="3 cm"/>
        </w:smartTagPr>
        <w:r>
          <w:t>3 cm</w:t>
        </w:r>
      </w:smartTag>
      <w:r>
        <w:t>.</w:t>
      </w:r>
    </w:p>
    <w:p w:rsidR="000A38F8" w:rsidRDefault="000A38F8" w:rsidP="000A38F8">
      <w:pPr>
        <w:spacing w:line="276" w:lineRule="auto"/>
        <w:ind w:right="-1"/>
        <w:jc w:val="both"/>
      </w:pPr>
      <w:r>
        <w:rPr>
          <w:b/>
        </w:rPr>
        <w:t xml:space="preserve">6.3.7. </w:t>
      </w:r>
      <w:r>
        <w:t>Równość skarp</w:t>
      </w:r>
    </w:p>
    <w:p w:rsidR="000A38F8" w:rsidRDefault="000A38F8" w:rsidP="000A38F8">
      <w:pPr>
        <w:spacing w:line="276" w:lineRule="auto"/>
        <w:ind w:right="-1"/>
        <w:jc w:val="both"/>
      </w:pPr>
      <w:r>
        <w:tab/>
        <w:t xml:space="preserve">Nierówności skarp, mierzone łatą 3-metrową, nie mogą przekraczać </w:t>
      </w:r>
      <w:r>
        <w:sym w:font="Symbol" w:char="F0B1"/>
      </w:r>
      <w:r>
        <w:t xml:space="preserve"> </w:t>
      </w:r>
      <w:smartTag w:uri="urn:schemas-microsoft-com:office:smarttags" w:element="metricconverter">
        <w:smartTagPr>
          <w:attr w:name="ProductID" w:val="10 cm"/>
        </w:smartTagPr>
        <w:r>
          <w:t>10 cm</w:t>
        </w:r>
      </w:smartTag>
      <w:r>
        <w:t>.</w:t>
      </w:r>
    </w:p>
    <w:p w:rsidR="000A38F8" w:rsidRDefault="000A38F8" w:rsidP="000A38F8">
      <w:pPr>
        <w:spacing w:line="276" w:lineRule="auto"/>
        <w:ind w:right="-1"/>
        <w:jc w:val="both"/>
      </w:pPr>
      <w:r>
        <w:rPr>
          <w:b/>
        </w:rPr>
        <w:t xml:space="preserve">6.3.8. </w:t>
      </w:r>
      <w:r>
        <w:t>Spadek podłużny korony korpusu lub dna rowu</w:t>
      </w:r>
    </w:p>
    <w:p w:rsidR="000A38F8" w:rsidRDefault="000A38F8" w:rsidP="000A38F8">
      <w:pPr>
        <w:spacing w:line="276" w:lineRule="auto"/>
        <w:ind w:right="-1"/>
        <w:jc w:val="both"/>
      </w:pPr>
      <w:r>
        <w:tab/>
        <w:t xml:space="preserve">Spadek podłużny powierzchni korpusu ziemnego lub dna rowu, sprawdzony przez pomiar niwelatorem rzędnych wysokościowych, nie może dawać różnic, w stosunku do rzędnych projektowanych, większych niż </w:t>
      </w:r>
      <w:smartTag w:uri="urn:schemas-microsoft-com:office:smarttags" w:element="metricconverter">
        <w:smartTagPr>
          <w:attr w:name="ProductID" w:val="-3 cm"/>
        </w:smartTagPr>
        <w:r>
          <w:t>-3 cm</w:t>
        </w:r>
      </w:smartTag>
      <w:r>
        <w:t xml:space="preserve"> lub +</w:t>
      </w:r>
      <w:smartTag w:uri="urn:schemas-microsoft-com:office:smarttags" w:element="metricconverter">
        <w:smartTagPr>
          <w:attr w:name="ProductID" w:val="1 cm"/>
        </w:smartTagPr>
        <w:r>
          <w:t>1 cm</w:t>
        </w:r>
      </w:smartTag>
      <w:r>
        <w:t>.</w:t>
      </w:r>
    </w:p>
    <w:p w:rsidR="000A38F8" w:rsidRDefault="000A38F8" w:rsidP="000A38F8">
      <w:pPr>
        <w:spacing w:line="276" w:lineRule="auto"/>
        <w:ind w:right="-1"/>
        <w:jc w:val="both"/>
      </w:pPr>
      <w:r>
        <w:rPr>
          <w:b/>
        </w:rPr>
        <w:t xml:space="preserve">6.3.9. </w:t>
      </w:r>
      <w:r>
        <w:t>Zagęszczenie gruntu</w:t>
      </w:r>
    </w:p>
    <w:p w:rsidR="000A38F8" w:rsidRDefault="000A38F8" w:rsidP="000A38F8">
      <w:pPr>
        <w:spacing w:line="276" w:lineRule="auto"/>
        <w:ind w:right="-1"/>
        <w:jc w:val="both"/>
      </w:pPr>
      <w:r>
        <w:tab/>
        <w:t>Wskaźnik zagęszczenia gruntu określony zgodnie z BN-77/8931-12 [9] powinien być zgodny z założonym dla odpowiedniej kategorii ruchu. W przypadku gruntów dla których nie można określić wskaźnika zagęszczenia należy określić wskaźnik odkształcenia I</w:t>
      </w:r>
      <w:r>
        <w:rPr>
          <w:vertAlign w:val="subscript"/>
        </w:rPr>
        <w:t>0</w:t>
      </w:r>
      <w:r>
        <w:t>, zgodnie z normą PN-S-02205:1998 [4].</w:t>
      </w:r>
    </w:p>
    <w:p w:rsidR="000A38F8" w:rsidRDefault="000A38F8" w:rsidP="000A38F8">
      <w:pPr>
        <w:spacing w:line="276" w:lineRule="auto"/>
        <w:ind w:right="-1"/>
        <w:jc w:val="both"/>
        <w:rPr>
          <w:b/>
        </w:rPr>
      </w:pPr>
    </w:p>
    <w:p w:rsidR="000A38F8" w:rsidRDefault="000A38F8" w:rsidP="000A38F8">
      <w:pPr>
        <w:spacing w:line="276" w:lineRule="auto"/>
        <w:ind w:right="-1"/>
        <w:jc w:val="both"/>
        <w:rPr>
          <w:b/>
        </w:rPr>
      </w:pPr>
      <w:r>
        <w:rPr>
          <w:b/>
        </w:rPr>
        <w:t xml:space="preserve">6.4. Badania </w:t>
      </w:r>
      <w:proofErr w:type="spellStart"/>
      <w:r>
        <w:rPr>
          <w:b/>
        </w:rPr>
        <w:t>geosyntetyków</w:t>
      </w:r>
      <w:proofErr w:type="spellEnd"/>
    </w:p>
    <w:p w:rsidR="000A38F8" w:rsidRDefault="000A38F8" w:rsidP="000A38F8">
      <w:pPr>
        <w:spacing w:line="276" w:lineRule="auto"/>
        <w:ind w:right="-1"/>
        <w:jc w:val="both"/>
      </w:pPr>
      <w:r>
        <w:t xml:space="preserve">Przed zastosowaniem </w:t>
      </w:r>
      <w:proofErr w:type="spellStart"/>
      <w:r>
        <w:t>geosyntetyków</w:t>
      </w:r>
      <w:proofErr w:type="spellEnd"/>
      <w:r>
        <w:t xml:space="preserve"> w robotach ziemnych, Wykonawca powinien przedstawić Inżynierowi świadectwa stwierdzające, iż zastosowany </w:t>
      </w:r>
      <w:proofErr w:type="spellStart"/>
      <w:r>
        <w:t>geosyntetyk</w:t>
      </w:r>
      <w:proofErr w:type="spellEnd"/>
      <w:r>
        <w:t xml:space="preserve"> odpowiada wymaganiom norm, aprobaty technicznej i zachowa swoje właściwości w kontakcie z materiałami, które będzie oddzielać lub wzmacniać przez okres czasu nie krótszy od podanego w dokumentacji projektowej i SST.</w:t>
      </w:r>
    </w:p>
    <w:p w:rsidR="000A38F8" w:rsidRDefault="000A38F8" w:rsidP="000A38F8">
      <w:pPr>
        <w:spacing w:line="276" w:lineRule="auto"/>
        <w:ind w:right="-1"/>
        <w:jc w:val="both"/>
      </w:pPr>
    </w:p>
    <w:p w:rsidR="00DD4F50" w:rsidRDefault="00DD4F50" w:rsidP="000A38F8">
      <w:pPr>
        <w:spacing w:line="276" w:lineRule="auto"/>
        <w:ind w:right="-1"/>
        <w:jc w:val="both"/>
        <w:rPr>
          <w:b/>
          <w:bCs/>
        </w:rPr>
      </w:pPr>
      <w:bookmarkStart w:id="366" w:name="_Toc407161204"/>
      <w:bookmarkStart w:id="367" w:name="_Toc405615056"/>
    </w:p>
    <w:p w:rsidR="00DD4F50" w:rsidRDefault="00DD4F50" w:rsidP="000A38F8">
      <w:pPr>
        <w:spacing w:line="276" w:lineRule="auto"/>
        <w:ind w:right="-1"/>
        <w:jc w:val="both"/>
        <w:rPr>
          <w:b/>
          <w:bCs/>
        </w:rPr>
      </w:pPr>
    </w:p>
    <w:p w:rsidR="00DD4F50" w:rsidRDefault="00DD4F50" w:rsidP="000A38F8">
      <w:pPr>
        <w:spacing w:line="276" w:lineRule="auto"/>
        <w:ind w:right="-1"/>
        <w:jc w:val="both"/>
        <w:rPr>
          <w:b/>
          <w:bCs/>
        </w:rPr>
      </w:pPr>
    </w:p>
    <w:p w:rsidR="000A38F8" w:rsidRDefault="000A38F8" w:rsidP="000A38F8">
      <w:pPr>
        <w:spacing w:line="276" w:lineRule="auto"/>
        <w:ind w:right="-1"/>
        <w:jc w:val="both"/>
        <w:rPr>
          <w:b/>
          <w:bCs/>
        </w:rPr>
      </w:pPr>
      <w:r>
        <w:rPr>
          <w:b/>
          <w:bCs/>
        </w:rPr>
        <w:lastRenderedPageBreak/>
        <w:t>6.5. Zasady postępowania z wadliwie wykonanymi robotami</w:t>
      </w:r>
      <w:bookmarkEnd w:id="366"/>
      <w:bookmarkEnd w:id="367"/>
    </w:p>
    <w:p w:rsidR="000A38F8" w:rsidRDefault="000A38F8" w:rsidP="000A38F8">
      <w:pPr>
        <w:spacing w:line="276" w:lineRule="auto"/>
        <w:ind w:right="-1"/>
        <w:jc w:val="both"/>
      </w:pPr>
      <w:r>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0A38F8" w:rsidRDefault="000A38F8" w:rsidP="000A38F8">
      <w:pPr>
        <w:spacing w:line="276" w:lineRule="auto"/>
        <w:ind w:right="-1"/>
        <w:jc w:val="both"/>
      </w:pPr>
      <w:r>
        <w:tab/>
        <w:t>Wszystkie roboty, które wykazują większe odchylenia cech od określonych w punktach 5 i 6 specyfikacji powinny być ponownie wykonane przez Wykonawcę na jego koszt.</w:t>
      </w:r>
    </w:p>
    <w:p w:rsidR="000A38F8" w:rsidRDefault="000A38F8" w:rsidP="000A38F8">
      <w:pPr>
        <w:spacing w:line="276" w:lineRule="auto"/>
        <w:ind w:right="-1"/>
        <w:jc w:val="both"/>
      </w:pPr>
      <w:r>
        <w:tab/>
        <w:t>Na pisemne wystąpienie Wykonawcy, Inżynier może uznać wadę za nie mającą zasadniczego wpływu na cechy eksploatacyjne drogi i ustali zakres i wielkość potrąceń za obniżoną jakość.</w:t>
      </w:r>
    </w:p>
    <w:p w:rsidR="000A38F8" w:rsidRDefault="000A38F8" w:rsidP="000A38F8">
      <w:pPr>
        <w:spacing w:line="276" w:lineRule="auto"/>
        <w:ind w:right="-1"/>
        <w:jc w:val="both"/>
        <w:rPr>
          <w:b/>
        </w:rPr>
      </w:pPr>
      <w:bookmarkStart w:id="368" w:name="_Toc419000095"/>
      <w:bookmarkStart w:id="369" w:name="_Toc418998850"/>
      <w:bookmarkStart w:id="370" w:name="_Toc418998494"/>
      <w:bookmarkStart w:id="371" w:name="_Toc418997084"/>
      <w:bookmarkStart w:id="372" w:name="_Toc418996697"/>
      <w:bookmarkStart w:id="373" w:name="_Toc418996328"/>
      <w:bookmarkStart w:id="374" w:name="_Toc407161205"/>
      <w:bookmarkStart w:id="375" w:name="_Toc405615057"/>
    </w:p>
    <w:p w:rsidR="000A38F8" w:rsidRDefault="000A38F8" w:rsidP="000A38F8">
      <w:pPr>
        <w:spacing w:line="276" w:lineRule="auto"/>
        <w:ind w:right="-1"/>
        <w:jc w:val="both"/>
        <w:rPr>
          <w:b/>
        </w:rPr>
      </w:pPr>
      <w:r>
        <w:rPr>
          <w:b/>
        </w:rPr>
        <w:t>7. OBMIAR ROBÓT</w:t>
      </w:r>
      <w:bookmarkEnd w:id="368"/>
      <w:bookmarkEnd w:id="369"/>
      <w:bookmarkEnd w:id="370"/>
      <w:bookmarkEnd w:id="371"/>
      <w:bookmarkEnd w:id="372"/>
      <w:bookmarkEnd w:id="373"/>
      <w:bookmarkEnd w:id="374"/>
      <w:bookmarkEnd w:id="375"/>
    </w:p>
    <w:p w:rsidR="000A38F8" w:rsidRDefault="000A38F8" w:rsidP="000A38F8">
      <w:pPr>
        <w:spacing w:line="276" w:lineRule="auto"/>
        <w:ind w:right="-1"/>
        <w:jc w:val="both"/>
        <w:rPr>
          <w:b/>
          <w:bCs/>
        </w:rPr>
      </w:pPr>
      <w:bookmarkStart w:id="376" w:name="_Toc407161206"/>
      <w:bookmarkStart w:id="377" w:name="_Toc405615058"/>
    </w:p>
    <w:p w:rsidR="000A38F8" w:rsidRDefault="000A38F8" w:rsidP="000A38F8">
      <w:pPr>
        <w:spacing w:line="276" w:lineRule="auto"/>
        <w:ind w:right="-1"/>
        <w:jc w:val="both"/>
        <w:rPr>
          <w:b/>
          <w:bCs/>
        </w:rPr>
      </w:pPr>
      <w:r>
        <w:rPr>
          <w:b/>
          <w:bCs/>
        </w:rPr>
        <w:t>7.1. Ogólne zasady obmiaru robót</w:t>
      </w:r>
      <w:bookmarkEnd w:id="376"/>
      <w:bookmarkEnd w:id="377"/>
    </w:p>
    <w:p w:rsidR="000A38F8" w:rsidRDefault="000A38F8" w:rsidP="000A38F8">
      <w:pPr>
        <w:spacing w:line="276" w:lineRule="auto"/>
        <w:ind w:right="-1"/>
        <w:jc w:val="both"/>
      </w:pPr>
      <w:r>
        <w:t>Ogólne zasady obmiaru robót podano w ST D-00.00.00 „Wymagania ogólne” pkt 7.</w:t>
      </w:r>
    </w:p>
    <w:p w:rsidR="000A38F8" w:rsidRDefault="000A38F8" w:rsidP="000A38F8">
      <w:pPr>
        <w:spacing w:line="276" w:lineRule="auto"/>
        <w:ind w:right="-1"/>
        <w:jc w:val="both"/>
        <w:rPr>
          <w:b/>
          <w:bCs/>
        </w:rPr>
      </w:pPr>
      <w:bookmarkStart w:id="378" w:name="_Toc407161207"/>
      <w:bookmarkStart w:id="379" w:name="_Toc405615059"/>
    </w:p>
    <w:p w:rsidR="000A38F8" w:rsidRDefault="000A38F8" w:rsidP="000A38F8">
      <w:pPr>
        <w:spacing w:line="276" w:lineRule="auto"/>
        <w:ind w:right="-1"/>
        <w:jc w:val="both"/>
        <w:rPr>
          <w:b/>
          <w:bCs/>
        </w:rPr>
      </w:pPr>
      <w:r>
        <w:rPr>
          <w:b/>
          <w:bCs/>
        </w:rPr>
        <w:t>7.2. Obmiar robót ziemnych</w:t>
      </w:r>
      <w:bookmarkEnd w:id="378"/>
      <w:bookmarkEnd w:id="379"/>
    </w:p>
    <w:p w:rsidR="000A38F8" w:rsidRDefault="000A38F8" w:rsidP="000A38F8">
      <w:pPr>
        <w:spacing w:line="276" w:lineRule="auto"/>
        <w:ind w:right="-1"/>
        <w:jc w:val="both"/>
      </w:pPr>
      <w:r>
        <w:tab/>
        <w:t>Jednostka obmiarową jest m</w:t>
      </w:r>
      <w:r>
        <w:rPr>
          <w:vertAlign w:val="superscript"/>
        </w:rPr>
        <w:t>3</w:t>
      </w:r>
      <w:r>
        <w:t xml:space="preserve"> (metr sześcienny) wykonanych robót ziemnych.</w:t>
      </w:r>
    </w:p>
    <w:p w:rsidR="000A38F8" w:rsidRDefault="000A38F8" w:rsidP="000A38F8">
      <w:pPr>
        <w:spacing w:line="276" w:lineRule="auto"/>
        <w:ind w:right="-1"/>
        <w:jc w:val="both"/>
        <w:rPr>
          <w:b/>
        </w:rPr>
      </w:pPr>
      <w:bookmarkStart w:id="380" w:name="_Toc419000096"/>
      <w:bookmarkStart w:id="381" w:name="_Toc418998851"/>
      <w:bookmarkStart w:id="382" w:name="_Toc418998495"/>
      <w:bookmarkStart w:id="383" w:name="_Toc418997085"/>
      <w:bookmarkStart w:id="384" w:name="_Toc418996698"/>
      <w:bookmarkStart w:id="385" w:name="_Toc418996329"/>
      <w:bookmarkStart w:id="386" w:name="_Toc407161208"/>
      <w:bookmarkStart w:id="387" w:name="_Toc405615060"/>
    </w:p>
    <w:p w:rsidR="000A38F8" w:rsidRDefault="000A38F8" w:rsidP="000A38F8">
      <w:pPr>
        <w:spacing w:line="276" w:lineRule="auto"/>
        <w:ind w:right="-1"/>
        <w:jc w:val="both"/>
        <w:rPr>
          <w:b/>
        </w:rPr>
      </w:pPr>
      <w:r>
        <w:rPr>
          <w:b/>
        </w:rPr>
        <w:t>8. ODBIÓR ROBÓT</w:t>
      </w:r>
      <w:bookmarkEnd w:id="380"/>
      <w:bookmarkEnd w:id="381"/>
      <w:bookmarkEnd w:id="382"/>
      <w:bookmarkEnd w:id="383"/>
      <w:bookmarkEnd w:id="384"/>
      <w:bookmarkEnd w:id="385"/>
      <w:bookmarkEnd w:id="386"/>
      <w:bookmarkEnd w:id="387"/>
    </w:p>
    <w:p w:rsidR="000A38F8" w:rsidRDefault="000A38F8" w:rsidP="000A38F8">
      <w:pPr>
        <w:spacing w:line="276" w:lineRule="auto"/>
        <w:ind w:right="-1"/>
        <w:jc w:val="both"/>
      </w:pPr>
      <w:r>
        <w:t>Ogólne zasady odbioru robót podano w ST D-00.00.00 „Wymagania ogólne” pkt 8.</w:t>
      </w:r>
    </w:p>
    <w:p w:rsidR="000A38F8" w:rsidRDefault="000A38F8" w:rsidP="000A38F8">
      <w:pPr>
        <w:spacing w:line="276" w:lineRule="auto"/>
        <w:ind w:right="-1"/>
        <w:jc w:val="both"/>
      </w:pPr>
      <w:r>
        <w:tab/>
        <w:t>Roboty ziemne uznaje się za wykonane zgodnie z dokumentacją projektową, SST i wymaganiami Inżyniera, jeżeli wszystkie pomiary i badania z zachowaniem tolerancji wg pkt 6 dały wyniki pozytywne.</w:t>
      </w:r>
    </w:p>
    <w:p w:rsidR="000A38F8" w:rsidRDefault="000A38F8" w:rsidP="000A38F8">
      <w:pPr>
        <w:spacing w:line="276" w:lineRule="auto"/>
        <w:ind w:right="-1"/>
        <w:jc w:val="both"/>
        <w:rPr>
          <w:b/>
        </w:rPr>
      </w:pPr>
      <w:bookmarkStart w:id="388" w:name="_Toc419000097"/>
      <w:bookmarkStart w:id="389" w:name="_Toc418998852"/>
      <w:bookmarkStart w:id="390" w:name="_Toc418998496"/>
      <w:bookmarkStart w:id="391" w:name="_Toc418997086"/>
      <w:bookmarkStart w:id="392" w:name="_Toc418996699"/>
      <w:bookmarkStart w:id="393" w:name="_Toc418996330"/>
      <w:bookmarkStart w:id="394" w:name="_Toc407161209"/>
      <w:bookmarkStart w:id="395" w:name="_Toc405615061"/>
    </w:p>
    <w:p w:rsidR="000A38F8" w:rsidRDefault="000A38F8" w:rsidP="000A38F8">
      <w:pPr>
        <w:spacing w:line="276" w:lineRule="auto"/>
        <w:ind w:right="-1"/>
        <w:jc w:val="both"/>
        <w:rPr>
          <w:b/>
        </w:rPr>
      </w:pPr>
      <w:r>
        <w:rPr>
          <w:b/>
        </w:rPr>
        <w:t>9. PODSTAWA PŁATNOŚCI</w:t>
      </w:r>
      <w:bookmarkEnd w:id="388"/>
      <w:bookmarkEnd w:id="389"/>
      <w:bookmarkEnd w:id="390"/>
      <w:bookmarkEnd w:id="391"/>
      <w:bookmarkEnd w:id="392"/>
      <w:bookmarkEnd w:id="393"/>
      <w:bookmarkEnd w:id="394"/>
      <w:bookmarkEnd w:id="395"/>
    </w:p>
    <w:p w:rsidR="000A38F8" w:rsidRDefault="000A38F8" w:rsidP="000A38F8">
      <w:pPr>
        <w:spacing w:line="276" w:lineRule="auto"/>
        <w:ind w:right="-1"/>
        <w:jc w:val="both"/>
      </w:pPr>
      <w:r>
        <w:tab/>
        <w:t>Ogólne ustalenia dotyczące podstawy płatności podano w ST  D-00.00.00 „Wymagania ogólne” pkt 9.</w:t>
      </w:r>
    </w:p>
    <w:p w:rsidR="000A38F8" w:rsidRDefault="000A38F8" w:rsidP="000A38F8">
      <w:pPr>
        <w:spacing w:line="276" w:lineRule="auto"/>
        <w:ind w:right="-1"/>
        <w:jc w:val="both"/>
      </w:pPr>
      <w:r>
        <w:tab/>
        <w:t>Zakres czynności objętych ceną jednostkową podano w ST  D-02.01.01, D-02.02.01 oraz D-02.03.01 pkt 9.</w:t>
      </w:r>
      <w:bookmarkStart w:id="396" w:name="_Toc419000098"/>
      <w:bookmarkStart w:id="397" w:name="_Toc418998853"/>
      <w:bookmarkStart w:id="398" w:name="_Toc418998497"/>
      <w:bookmarkStart w:id="399" w:name="_Toc418997087"/>
      <w:bookmarkStart w:id="400" w:name="_Toc418996700"/>
      <w:bookmarkStart w:id="401" w:name="_Toc418996331"/>
      <w:bookmarkStart w:id="402" w:name="_Toc418994924"/>
      <w:bookmarkStart w:id="403" w:name="_Toc407161210"/>
      <w:bookmarkStart w:id="404" w:name="_Toc405615062"/>
    </w:p>
    <w:p w:rsidR="000A38F8" w:rsidRDefault="000A38F8" w:rsidP="000A38F8">
      <w:pPr>
        <w:spacing w:line="276" w:lineRule="auto"/>
        <w:ind w:right="-1"/>
        <w:jc w:val="both"/>
        <w:rPr>
          <w:b/>
        </w:rPr>
      </w:pPr>
    </w:p>
    <w:p w:rsidR="000A38F8" w:rsidRDefault="000A38F8" w:rsidP="000A38F8">
      <w:pPr>
        <w:spacing w:line="276" w:lineRule="auto"/>
        <w:ind w:right="-1"/>
        <w:jc w:val="both"/>
        <w:rPr>
          <w:b/>
        </w:rPr>
      </w:pPr>
      <w:r>
        <w:rPr>
          <w:b/>
        </w:rPr>
        <w:t>10. PRZEPISY ZWIĄZANE</w:t>
      </w:r>
      <w:bookmarkEnd w:id="396"/>
      <w:bookmarkEnd w:id="397"/>
      <w:bookmarkEnd w:id="398"/>
      <w:bookmarkEnd w:id="399"/>
      <w:bookmarkEnd w:id="400"/>
      <w:bookmarkEnd w:id="401"/>
      <w:bookmarkEnd w:id="402"/>
      <w:bookmarkEnd w:id="403"/>
      <w:bookmarkEnd w:id="404"/>
    </w:p>
    <w:p w:rsidR="000A38F8" w:rsidRDefault="000A38F8" w:rsidP="000A38F8">
      <w:pPr>
        <w:spacing w:line="276" w:lineRule="auto"/>
        <w:ind w:right="-1"/>
        <w:jc w:val="both"/>
        <w:rPr>
          <w:b/>
          <w:bCs/>
        </w:rPr>
      </w:pPr>
      <w:bookmarkStart w:id="405" w:name="_Toc407161211"/>
      <w:bookmarkStart w:id="406" w:name="_Toc405615063"/>
    </w:p>
    <w:p w:rsidR="000A38F8" w:rsidRDefault="000A38F8" w:rsidP="000A38F8">
      <w:pPr>
        <w:spacing w:line="276" w:lineRule="auto"/>
        <w:ind w:right="-1"/>
        <w:jc w:val="both"/>
        <w:rPr>
          <w:b/>
          <w:bCs/>
        </w:rPr>
      </w:pPr>
      <w:r>
        <w:rPr>
          <w:b/>
          <w:bCs/>
        </w:rPr>
        <w:t>10.1. Normy</w:t>
      </w:r>
      <w:bookmarkEnd w:id="405"/>
      <w:bookmarkEnd w:id="406"/>
    </w:p>
    <w:tbl>
      <w:tblPr>
        <w:tblW w:w="0" w:type="auto"/>
        <w:tblLayout w:type="fixed"/>
        <w:tblCellMar>
          <w:left w:w="70" w:type="dxa"/>
          <w:right w:w="70" w:type="dxa"/>
        </w:tblCellMar>
        <w:tblLook w:val="04A0" w:firstRow="1" w:lastRow="0" w:firstColumn="1" w:lastColumn="0" w:noHBand="0" w:noVBand="1"/>
      </w:tblPr>
      <w:tblGrid>
        <w:gridCol w:w="354"/>
        <w:gridCol w:w="1879"/>
        <w:gridCol w:w="5277"/>
      </w:tblGrid>
      <w:tr w:rsidR="000A38F8" w:rsidTr="000A38F8">
        <w:tc>
          <w:tcPr>
            <w:tcW w:w="354" w:type="dxa"/>
            <w:hideMark/>
          </w:tcPr>
          <w:p w:rsidR="000A38F8" w:rsidRDefault="000A38F8">
            <w:pPr>
              <w:spacing w:line="276" w:lineRule="auto"/>
              <w:ind w:right="-1"/>
              <w:jc w:val="both"/>
            </w:pPr>
            <w:r>
              <w:t>1.</w:t>
            </w:r>
          </w:p>
        </w:tc>
        <w:tc>
          <w:tcPr>
            <w:tcW w:w="1879" w:type="dxa"/>
            <w:hideMark/>
          </w:tcPr>
          <w:p w:rsidR="000A38F8" w:rsidRDefault="000A38F8">
            <w:pPr>
              <w:spacing w:line="276" w:lineRule="auto"/>
              <w:ind w:right="-1"/>
              <w:jc w:val="both"/>
            </w:pPr>
            <w:r>
              <w:t>PN-B-02480:1986</w:t>
            </w:r>
          </w:p>
        </w:tc>
        <w:tc>
          <w:tcPr>
            <w:tcW w:w="5277" w:type="dxa"/>
            <w:hideMark/>
          </w:tcPr>
          <w:p w:rsidR="000A38F8" w:rsidRDefault="000A38F8">
            <w:pPr>
              <w:spacing w:line="276" w:lineRule="auto"/>
              <w:ind w:right="-1"/>
              <w:jc w:val="both"/>
            </w:pPr>
            <w:r>
              <w:t>Grunty budowlane. Określenia. Symbole. Podział i opis gruntów</w:t>
            </w:r>
          </w:p>
        </w:tc>
      </w:tr>
      <w:tr w:rsidR="000A38F8" w:rsidTr="000A38F8">
        <w:tc>
          <w:tcPr>
            <w:tcW w:w="354" w:type="dxa"/>
            <w:hideMark/>
          </w:tcPr>
          <w:p w:rsidR="000A38F8" w:rsidRDefault="000A38F8">
            <w:pPr>
              <w:spacing w:line="276" w:lineRule="auto"/>
              <w:ind w:right="-1"/>
              <w:jc w:val="both"/>
            </w:pPr>
            <w:r>
              <w:t>2.</w:t>
            </w:r>
          </w:p>
        </w:tc>
        <w:tc>
          <w:tcPr>
            <w:tcW w:w="1879" w:type="dxa"/>
            <w:hideMark/>
          </w:tcPr>
          <w:p w:rsidR="000A38F8" w:rsidRDefault="000A38F8">
            <w:pPr>
              <w:spacing w:line="276" w:lineRule="auto"/>
              <w:ind w:right="-1"/>
              <w:jc w:val="both"/>
            </w:pPr>
            <w:r>
              <w:t>PN-B-04481:1988</w:t>
            </w:r>
          </w:p>
        </w:tc>
        <w:tc>
          <w:tcPr>
            <w:tcW w:w="5277" w:type="dxa"/>
            <w:hideMark/>
          </w:tcPr>
          <w:p w:rsidR="000A38F8" w:rsidRDefault="000A38F8">
            <w:pPr>
              <w:spacing w:line="276" w:lineRule="auto"/>
              <w:ind w:right="-1"/>
              <w:jc w:val="both"/>
            </w:pPr>
            <w:r>
              <w:t>Grunty budowlane. Badania próbek gruntów</w:t>
            </w:r>
          </w:p>
        </w:tc>
      </w:tr>
      <w:tr w:rsidR="000A38F8" w:rsidTr="000A38F8">
        <w:tc>
          <w:tcPr>
            <w:tcW w:w="354" w:type="dxa"/>
            <w:hideMark/>
          </w:tcPr>
          <w:p w:rsidR="000A38F8" w:rsidRDefault="000A38F8">
            <w:pPr>
              <w:spacing w:line="276" w:lineRule="auto"/>
              <w:ind w:right="-1"/>
              <w:jc w:val="both"/>
            </w:pPr>
            <w:r>
              <w:t>3.</w:t>
            </w:r>
          </w:p>
        </w:tc>
        <w:tc>
          <w:tcPr>
            <w:tcW w:w="1879" w:type="dxa"/>
            <w:hideMark/>
          </w:tcPr>
          <w:p w:rsidR="000A38F8" w:rsidRDefault="000A38F8">
            <w:pPr>
              <w:spacing w:line="276" w:lineRule="auto"/>
              <w:ind w:right="-1"/>
              <w:jc w:val="both"/>
            </w:pPr>
            <w:r>
              <w:t>PN-B-04493:1960</w:t>
            </w:r>
          </w:p>
        </w:tc>
        <w:tc>
          <w:tcPr>
            <w:tcW w:w="5277" w:type="dxa"/>
            <w:hideMark/>
          </w:tcPr>
          <w:p w:rsidR="000A38F8" w:rsidRDefault="000A38F8">
            <w:pPr>
              <w:spacing w:line="276" w:lineRule="auto"/>
              <w:ind w:right="-1"/>
              <w:jc w:val="both"/>
            </w:pPr>
            <w:r>
              <w:t>Grunty budowlane. Oznaczanie kapilarności biernej</w:t>
            </w:r>
          </w:p>
        </w:tc>
      </w:tr>
      <w:tr w:rsidR="000A38F8" w:rsidTr="000A38F8">
        <w:tc>
          <w:tcPr>
            <w:tcW w:w="354" w:type="dxa"/>
            <w:hideMark/>
          </w:tcPr>
          <w:p w:rsidR="000A38F8" w:rsidRDefault="000A38F8">
            <w:pPr>
              <w:spacing w:line="276" w:lineRule="auto"/>
              <w:ind w:right="-1"/>
              <w:jc w:val="both"/>
            </w:pPr>
            <w:r>
              <w:t>4.</w:t>
            </w:r>
          </w:p>
        </w:tc>
        <w:tc>
          <w:tcPr>
            <w:tcW w:w="1879" w:type="dxa"/>
            <w:hideMark/>
          </w:tcPr>
          <w:p w:rsidR="000A38F8" w:rsidRDefault="000A38F8">
            <w:pPr>
              <w:spacing w:line="276" w:lineRule="auto"/>
              <w:ind w:right="-1"/>
              <w:jc w:val="both"/>
            </w:pPr>
            <w:r>
              <w:t>PN-S-02205:1998</w:t>
            </w:r>
          </w:p>
        </w:tc>
        <w:tc>
          <w:tcPr>
            <w:tcW w:w="5277" w:type="dxa"/>
            <w:hideMark/>
          </w:tcPr>
          <w:p w:rsidR="000A38F8" w:rsidRDefault="000A38F8">
            <w:pPr>
              <w:spacing w:line="276" w:lineRule="auto"/>
              <w:ind w:right="-1"/>
              <w:jc w:val="both"/>
            </w:pPr>
            <w:r>
              <w:t>Drogi samochodowe. Roboty ziemne. Wymagania i badania</w:t>
            </w:r>
          </w:p>
        </w:tc>
      </w:tr>
      <w:tr w:rsidR="000A38F8" w:rsidTr="000A38F8">
        <w:tc>
          <w:tcPr>
            <w:tcW w:w="354" w:type="dxa"/>
            <w:hideMark/>
          </w:tcPr>
          <w:p w:rsidR="000A38F8" w:rsidRDefault="000A38F8">
            <w:pPr>
              <w:spacing w:line="276" w:lineRule="auto"/>
              <w:ind w:right="-1"/>
              <w:jc w:val="both"/>
            </w:pPr>
            <w:r>
              <w:t>5.</w:t>
            </w:r>
          </w:p>
        </w:tc>
        <w:tc>
          <w:tcPr>
            <w:tcW w:w="1879" w:type="dxa"/>
            <w:hideMark/>
          </w:tcPr>
          <w:p w:rsidR="000A38F8" w:rsidRDefault="000A38F8">
            <w:pPr>
              <w:spacing w:line="276" w:lineRule="auto"/>
              <w:ind w:right="-1"/>
              <w:jc w:val="both"/>
            </w:pPr>
            <w:r>
              <w:t>PN-ISO10318:1993</w:t>
            </w:r>
          </w:p>
        </w:tc>
        <w:tc>
          <w:tcPr>
            <w:tcW w:w="5277" w:type="dxa"/>
            <w:hideMark/>
          </w:tcPr>
          <w:p w:rsidR="000A38F8" w:rsidRDefault="000A38F8">
            <w:pPr>
              <w:spacing w:line="276" w:lineRule="auto"/>
              <w:ind w:right="-1"/>
              <w:jc w:val="both"/>
            </w:pPr>
            <w:proofErr w:type="spellStart"/>
            <w:r>
              <w:t>Geotekstylia</w:t>
            </w:r>
            <w:proofErr w:type="spellEnd"/>
            <w:r>
              <w:t xml:space="preserve"> – Terminologia</w:t>
            </w:r>
          </w:p>
        </w:tc>
      </w:tr>
      <w:tr w:rsidR="000A38F8" w:rsidTr="000A38F8">
        <w:tc>
          <w:tcPr>
            <w:tcW w:w="354" w:type="dxa"/>
            <w:hideMark/>
          </w:tcPr>
          <w:p w:rsidR="000A38F8" w:rsidRDefault="000A38F8">
            <w:pPr>
              <w:spacing w:line="276" w:lineRule="auto"/>
              <w:ind w:right="-1"/>
              <w:jc w:val="both"/>
            </w:pPr>
            <w:r>
              <w:t>6.</w:t>
            </w:r>
          </w:p>
        </w:tc>
        <w:tc>
          <w:tcPr>
            <w:tcW w:w="1879" w:type="dxa"/>
            <w:hideMark/>
          </w:tcPr>
          <w:p w:rsidR="000A38F8" w:rsidRDefault="000A38F8">
            <w:pPr>
              <w:spacing w:line="276" w:lineRule="auto"/>
              <w:ind w:right="-1"/>
              <w:jc w:val="both"/>
            </w:pPr>
            <w:r>
              <w:t>PN-EN-963:1999</w:t>
            </w:r>
          </w:p>
        </w:tc>
        <w:tc>
          <w:tcPr>
            <w:tcW w:w="5277" w:type="dxa"/>
            <w:hideMark/>
          </w:tcPr>
          <w:p w:rsidR="000A38F8" w:rsidRDefault="000A38F8">
            <w:pPr>
              <w:spacing w:line="276" w:lineRule="auto"/>
              <w:ind w:right="-1"/>
              <w:jc w:val="both"/>
            </w:pPr>
            <w:proofErr w:type="spellStart"/>
            <w:r>
              <w:t>Geotekstylia</w:t>
            </w:r>
            <w:proofErr w:type="spellEnd"/>
            <w:r>
              <w:t xml:space="preserve"> i wyroby pokrewne</w:t>
            </w:r>
          </w:p>
        </w:tc>
      </w:tr>
      <w:tr w:rsidR="000A38F8" w:rsidTr="000A38F8">
        <w:tc>
          <w:tcPr>
            <w:tcW w:w="354" w:type="dxa"/>
            <w:hideMark/>
          </w:tcPr>
          <w:p w:rsidR="000A38F8" w:rsidRDefault="000A38F8">
            <w:pPr>
              <w:spacing w:line="276" w:lineRule="auto"/>
              <w:ind w:right="-1"/>
              <w:jc w:val="both"/>
            </w:pPr>
            <w:r>
              <w:t>7.</w:t>
            </w:r>
          </w:p>
        </w:tc>
        <w:tc>
          <w:tcPr>
            <w:tcW w:w="1879" w:type="dxa"/>
            <w:hideMark/>
          </w:tcPr>
          <w:p w:rsidR="000A38F8" w:rsidRDefault="000A38F8">
            <w:pPr>
              <w:spacing w:line="276" w:lineRule="auto"/>
              <w:ind w:right="-1"/>
              <w:jc w:val="both"/>
            </w:pPr>
            <w:r>
              <w:t>BN-64/8931-01</w:t>
            </w:r>
          </w:p>
        </w:tc>
        <w:tc>
          <w:tcPr>
            <w:tcW w:w="5277" w:type="dxa"/>
            <w:hideMark/>
          </w:tcPr>
          <w:p w:rsidR="000A38F8" w:rsidRDefault="000A38F8">
            <w:pPr>
              <w:spacing w:line="276" w:lineRule="auto"/>
              <w:ind w:right="-1"/>
              <w:jc w:val="both"/>
            </w:pPr>
            <w:r>
              <w:t>Drogi samochodowe. Oznaczenie wskaźnika piaskowego</w:t>
            </w:r>
          </w:p>
        </w:tc>
      </w:tr>
      <w:tr w:rsidR="000A38F8" w:rsidTr="000A38F8">
        <w:tc>
          <w:tcPr>
            <w:tcW w:w="354" w:type="dxa"/>
            <w:hideMark/>
          </w:tcPr>
          <w:p w:rsidR="000A38F8" w:rsidRDefault="000A38F8">
            <w:pPr>
              <w:spacing w:line="276" w:lineRule="auto"/>
              <w:ind w:right="-1"/>
              <w:jc w:val="both"/>
            </w:pPr>
            <w:r>
              <w:t>8.</w:t>
            </w:r>
          </w:p>
        </w:tc>
        <w:tc>
          <w:tcPr>
            <w:tcW w:w="1879" w:type="dxa"/>
            <w:hideMark/>
          </w:tcPr>
          <w:p w:rsidR="000A38F8" w:rsidRDefault="000A38F8">
            <w:pPr>
              <w:spacing w:line="276" w:lineRule="auto"/>
              <w:ind w:right="-1"/>
              <w:jc w:val="both"/>
            </w:pPr>
            <w:r>
              <w:t>BN-64/8931-02</w:t>
            </w:r>
          </w:p>
        </w:tc>
        <w:tc>
          <w:tcPr>
            <w:tcW w:w="5277" w:type="dxa"/>
            <w:hideMark/>
          </w:tcPr>
          <w:p w:rsidR="000A38F8" w:rsidRDefault="000A38F8">
            <w:pPr>
              <w:spacing w:line="276" w:lineRule="auto"/>
              <w:ind w:right="-1"/>
              <w:jc w:val="both"/>
            </w:pPr>
            <w:r>
              <w:t>Drogi samochodowe. Oznaczenie modułu odkształcenia nawierzchni podatnych i podłoża przez obciążenie płytą</w:t>
            </w:r>
          </w:p>
        </w:tc>
      </w:tr>
      <w:tr w:rsidR="000A38F8" w:rsidTr="000A38F8">
        <w:tc>
          <w:tcPr>
            <w:tcW w:w="354" w:type="dxa"/>
            <w:hideMark/>
          </w:tcPr>
          <w:p w:rsidR="000A38F8" w:rsidRDefault="000A38F8">
            <w:pPr>
              <w:spacing w:line="276" w:lineRule="auto"/>
              <w:ind w:right="-1"/>
              <w:jc w:val="both"/>
            </w:pPr>
            <w:r>
              <w:t>9.</w:t>
            </w:r>
          </w:p>
        </w:tc>
        <w:tc>
          <w:tcPr>
            <w:tcW w:w="1879" w:type="dxa"/>
            <w:hideMark/>
          </w:tcPr>
          <w:p w:rsidR="000A38F8" w:rsidRDefault="000A38F8">
            <w:pPr>
              <w:spacing w:line="276" w:lineRule="auto"/>
              <w:ind w:right="-1"/>
              <w:jc w:val="both"/>
            </w:pPr>
            <w:r>
              <w:t>BN-77/8931-12</w:t>
            </w:r>
          </w:p>
        </w:tc>
        <w:tc>
          <w:tcPr>
            <w:tcW w:w="5277" w:type="dxa"/>
            <w:hideMark/>
          </w:tcPr>
          <w:p w:rsidR="000A38F8" w:rsidRDefault="000A38F8">
            <w:pPr>
              <w:spacing w:line="276" w:lineRule="auto"/>
              <w:ind w:right="-1"/>
              <w:jc w:val="both"/>
            </w:pPr>
            <w:r>
              <w:t>Oznaczenie wskaźnika zagęszczenia gruntu</w:t>
            </w:r>
          </w:p>
        </w:tc>
      </w:tr>
    </w:tbl>
    <w:p w:rsidR="000A38F8" w:rsidRDefault="000A38F8" w:rsidP="000A38F8">
      <w:pPr>
        <w:spacing w:line="276" w:lineRule="auto"/>
        <w:ind w:right="-1"/>
        <w:jc w:val="both"/>
        <w:rPr>
          <w:b/>
          <w:bCs/>
        </w:rPr>
      </w:pPr>
      <w:bookmarkStart w:id="407" w:name="_Toc407161212"/>
      <w:bookmarkStart w:id="408" w:name="_Toc405615064"/>
    </w:p>
    <w:p w:rsidR="000A38F8" w:rsidRDefault="000A38F8" w:rsidP="000A38F8">
      <w:pPr>
        <w:spacing w:line="276" w:lineRule="auto"/>
        <w:ind w:right="-1"/>
        <w:jc w:val="both"/>
        <w:rPr>
          <w:b/>
          <w:bCs/>
        </w:rPr>
      </w:pPr>
      <w:r>
        <w:rPr>
          <w:b/>
          <w:bCs/>
        </w:rPr>
        <w:t>10.2. Inne dokumenty</w:t>
      </w:r>
      <w:bookmarkEnd w:id="407"/>
      <w:bookmarkEnd w:id="408"/>
    </w:p>
    <w:p w:rsidR="000A38F8" w:rsidRDefault="000A38F8" w:rsidP="003E0F70">
      <w:pPr>
        <w:numPr>
          <w:ilvl w:val="0"/>
          <w:numId w:val="41"/>
        </w:numPr>
        <w:spacing w:line="276" w:lineRule="auto"/>
        <w:ind w:right="-1"/>
        <w:jc w:val="both"/>
      </w:pPr>
      <w:r>
        <w:t xml:space="preserve">Wykonanie i odbiór robót ziemnych dla dróg szybkiego ruchu, </w:t>
      </w:r>
      <w:proofErr w:type="spellStart"/>
      <w:r>
        <w:t>IBDiM</w:t>
      </w:r>
      <w:proofErr w:type="spellEnd"/>
      <w:r>
        <w:t>, Warszawa  1978.</w:t>
      </w:r>
    </w:p>
    <w:p w:rsidR="000A38F8" w:rsidRDefault="000A38F8" w:rsidP="003E0F70">
      <w:pPr>
        <w:numPr>
          <w:ilvl w:val="0"/>
          <w:numId w:val="42"/>
        </w:numPr>
        <w:spacing w:line="276" w:lineRule="auto"/>
        <w:ind w:right="-1"/>
        <w:jc w:val="both"/>
      </w:pPr>
      <w:r>
        <w:t xml:space="preserve">Instrukcja badań podłoża gruntowego budowli drogowych i mostowych, </w:t>
      </w:r>
      <w:proofErr w:type="spellStart"/>
      <w:r>
        <w:t>GDDP,Warszawa</w:t>
      </w:r>
      <w:proofErr w:type="spellEnd"/>
      <w:r>
        <w:t xml:space="preserve"> 1998.</w:t>
      </w:r>
    </w:p>
    <w:p w:rsidR="000A38F8" w:rsidRDefault="000A38F8" w:rsidP="003E0F70">
      <w:pPr>
        <w:numPr>
          <w:ilvl w:val="0"/>
          <w:numId w:val="42"/>
        </w:numPr>
        <w:spacing w:line="276" w:lineRule="auto"/>
        <w:ind w:right="-1"/>
        <w:jc w:val="both"/>
      </w:pPr>
      <w:r>
        <w:t xml:space="preserve">Katalog typowych konstrukcji nawierzchni podatnych i półsztywnych, </w:t>
      </w:r>
      <w:proofErr w:type="spellStart"/>
      <w:r>
        <w:t>IBDiM</w:t>
      </w:r>
      <w:proofErr w:type="spellEnd"/>
      <w:r>
        <w:t>, Warszawa 1997.</w:t>
      </w:r>
    </w:p>
    <w:p w:rsidR="000A38F8" w:rsidRDefault="000A38F8" w:rsidP="003E0F70">
      <w:pPr>
        <w:numPr>
          <w:ilvl w:val="0"/>
          <w:numId w:val="42"/>
        </w:numPr>
        <w:spacing w:line="276" w:lineRule="auto"/>
        <w:ind w:right="-1"/>
        <w:jc w:val="both"/>
      </w:pPr>
      <w:r>
        <w:t xml:space="preserve">Wytyczne wzmacniania podłoża gruntowego w budownictwie drogowym, </w:t>
      </w:r>
      <w:proofErr w:type="spellStart"/>
      <w:r>
        <w:t>IBDiM</w:t>
      </w:r>
      <w:proofErr w:type="spellEnd"/>
      <w:r>
        <w:t>, Warszawa 2002.</w:t>
      </w:r>
    </w:p>
    <w:p w:rsidR="000A38F8" w:rsidRDefault="000A38F8" w:rsidP="000A38F8">
      <w:pPr>
        <w:spacing w:line="276" w:lineRule="auto"/>
        <w:ind w:right="-1"/>
        <w:jc w:val="both"/>
      </w:pPr>
    </w:p>
    <w:p w:rsidR="000A38F8" w:rsidRDefault="000A38F8" w:rsidP="000A38F8">
      <w:pPr>
        <w:spacing w:line="276" w:lineRule="auto"/>
        <w:ind w:right="-1"/>
        <w:jc w:val="both"/>
      </w:pPr>
    </w:p>
    <w:p w:rsidR="000A38F8" w:rsidRDefault="000A38F8" w:rsidP="000A38F8">
      <w:pPr>
        <w:pStyle w:val="Nagwek1"/>
      </w:pPr>
      <w:bookmarkStart w:id="409" w:name="_Toc421796370"/>
      <w:r>
        <w:t>D-02.01.01.</w:t>
      </w:r>
      <w:r>
        <w:tab/>
        <w:t>WYKONANIE WYKOPÓW W GRUNTACH NIESKALISTYCH</w:t>
      </w:r>
      <w:bookmarkEnd w:id="409"/>
    </w:p>
    <w:p w:rsidR="000A38F8" w:rsidRDefault="000A38F8" w:rsidP="000A38F8">
      <w:pPr>
        <w:spacing w:line="276" w:lineRule="auto"/>
        <w:ind w:right="-1"/>
        <w:rPr>
          <w:b/>
          <w:caps/>
        </w:rPr>
      </w:pPr>
    </w:p>
    <w:p w:rsidR="000A38F8" w:rsidRDefault="000A38F8" w:rsidP="000A38F8">
      <w:pPr>
        <w:rPr>
          <w:b/>
        </w:rPr>
      </w:pPr>
      <w:bookmarkStart w:id="410" w:name="_Toc365036643"/>
      <w:bookmarkStart w:id="411" w:name="_Toc364858282"/>
      <w:bookmarkStart w:id="412" w:name="_Toc364840980"/>
      <w:bookmarkStart w:id="413" w:name="_Toc364840818"/>
      <w:bookmarkStart w:id="414" w:name="_Toc364840602"/>
      <w:bookmarkStart w:id="415" w:name="_Toc364770320"/>
      <w:bookmarkStart w:id="416" w:name="_Toc362442903"/>
      <w:bookmarkStart w:id="417" w:name="_Toc362079417"/>
      <w:bookmarkStart w:id="418" w:name="_Toc362029479"/>
      <w:bookmarkStart w:id="419" w:name="_Toc362029098"/>
      <w:bookmarkStart w:id="420" w:name="_Toc362004620"/>
      <w:bookmarkStart w:id="421" w:name="_Toc361994912"/>
      <w:bookmarkStart w:id="422" w:name="_Toc347135558"/>
      <w:bookmarkStart w:id="423" w:name="_Toc347135219"/>
      <w:bookmarkStart w:id="424" w:name="_Toc347124539"/>
      <w:r>
        <w:rPr>
          <w:b/>
        </w:rPr>
        <w:lastRenderedPageBreak/>
        <w:t xml:space="preserve">1. </w:t>
      </w:r>
      <w:r>
        <w:rPr>
          <w:b/>
        </w:rPr>
        <w:tab/>
        <w:t>WSTĘP</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b/>
        </w:rPr>
        <w:t xml:space="preserve"> </w:t>
      </w:r>
    </w:p>
    <w:p w:rsidR="000A38F8" w:rsidRDefault="000A38F8" w:rsidP="000A38F8">
      <w:pPr>
        <w:spacing w:line="276" w:lineRule="auto"/>
      </w:pPr>
    </w:p>
    <w:p w:rsidR="000A38F8" w:rsidRDefault="000A38F8" w:rsidP="000A38F8">
      <w:pPr>
        <w:spacing w:line="276" w:lineRule="auto"/>
        <w:rPr>
          <w:b/>
        </w:rPr>
      </w:pPr>
      <w:r>
        <w:rPr>
          <w:b/>
        </w:rPr>
        <w:t>1.1</w:t>
      </w:r>
      <w:r>
        <w:rPr>
          <w:b/>
        </w:rPr>
        <w:tab/>
        <w:t>Nazwa zadania</w:t>
      </w:r>
    </w:p>
    <w:p w:rsidR="00DD4F50" w:rsidRDefault="00DD4F50" w:rsidP="00DD4F50">
      <w:pPr>
        <w:pStyle w:val="Tytu"/>
        <w:ind w:left="0" w:firstLine="0"/>
        <w:jc w:val="both"/>
        <w:rPr>
          <w:rFonts w:ascii="Times New Roman" w:hAnsi="Times New Roman" w:cs="Times New Roman"/>
          <w:sz w:val="20"/>
        </w:rPr>
      </w:pPr>
      <w:r>
        <w:rPr>
          <w:rFonts w:ascii="Times New Roman" w:hAnsi="Times New Roman" w:cs="Times New Roman"/>
          <w:sz w:val="20"/>
        </w:rPr>
        <w:t>Wykonanie nowej nawierzchni i podbudowy na drogach powiatowych – Starostwa Powiatu Wołomińskiego</w:t>
      </w:r>
      <w:r>
        <w:rPr>
          <w:rFonts w:ascii="Times New Roman" w:hAnsi="Times New Roman" w:cs="Times New Roman"/>
          <w:sz w:val="20"/>
          <w:szCs w:val="16"/>
          <w:lang w:eastAsia="ar-SA"/>
        </w:rPr>
        <w:t>.</w:t>
      </w:r>
    </w:p>
    <w:p w:rsidR="000A38F8" w:rsidRDefault="000A38F8" w:rsidP="000A38F8">
      <w:pPr>
        <w:spacing w:line="276" w:lineRule="auto"/>
        <w:jc w:val="both"/>
      </w:pPr>
    </w:p>
    <w:p w:rsidR="000A38F8" w:rsidRDefault="000A38F8" w:rsidP="000A38F8">
      <w:pPr>
        <w:spacing w:line="276" w:lineRule="auto"/>
        <w:rPr>
          <w:b/>
        </w:rPr>
      </w:pPr>
      <w:r>
        <w:rPr>
          <w:b/>
        </w:rPr>
        <w:t>1.2.</w:t>
      </w:r>
      <w:r>
        <w:rPr>
          <w:b/>
        </w:rPr>
        <w:tab/>
        <w:t>Przedmiot ST</w:t>
      </w:r>
    </w:p>
    <w:p w:rsidR="000A38F8" w:rsidRDefault="000A38F8" w:rsidP="000A38F8">
      <w:pPr>
        <w:spacing w:line="276" w:lineRule="auto"/>
        <w:ind w:right="-1"/>
        <w:jc w:val="both"/>
      </w:pPr>
      <w:r>
        <w:t xml:space="preserve">Przedmiotem niniejszej Specyfikacji Technicznej (ST) są wymagania dotyczące wykonania i odbioru robót związanych z wykonaniem wykopów w gruntach nieskalistych. </w:t>
      </w:r>
    </w:p>
    <w:p w:rsidR="000A38F8" w:rsidRDefault="000A38F8" w:rsidP="000A38F8">
      <w:pPr>
        <w:spacing w:line="276" w:lineRule="auto"/>
        <w:ind w:right="-1"/>
        <w:jc w:val="both"/>
      </w:pPr>
    </w:p>
    <w:p w:rsidR="000A38F8" w:rsidRDefault="000A38F8" w:rsidP="000A38F8">
      <w:pPr>
        <w:spacing w:line="276" w:lineRule="auto"/>
        <w:jc w:val="both"/>
        <w:rPr>
          <w:b/>
        </w:rPr>
      </w:pPr>
      <w:r>
        <w:rPr>
          <w:b/>
        </w:rPr>
        <w:t>1.3.</w:t>
      </w:r>
      <w:r>
        <w:rPr>
          <w:b/>
        </w:rPr>
        <w:tab/>
        <w:t>Zakres robót objętych ST</w:t>
      </w:r>
    </w:p>
    <w:p w:rsidR="000A38F8" w:rsidRDefault="000A38F8" w:rsidP="000A38F8">
      <w:pPr>
        <w:spacing w:line="276" w:lineRule="auto"/>
        <w:ind w:right="-1"/>
        <w:jc w:val="both"/>
      </w:pPr>
      <w:r>
        <w:t xml:space="preserve">Ustalenia zawarte w niniejszej ST mają zastosowanie przy wykonaniu i odbiorze wykopów w gruntach nieskalistych.  </w:t>
      </w:r>
    </w:p>
    <w:p w:rsidR="000A38F8" w:rsidRDefault="000A38F8" w:rsidP="000A38F8">
      <w:pPr>
        <w:spacing w:line="276" w:lineRule="auto"/>
        <w:ind w:right="-1"/>
        <w:jc w:val="both"/>
      </w:pPr>
      <w:r>
        <w:t>Wykopy będą wykonywane w czasie rozbudowy drogi.</w:t>
      </w:r>
    </w:p>
    <w:p w:rsidR="000A38F8" w:rsidRDefault="000A38F8" w:rsidP="000A38F8">
      <w:pPr>
        <w:spacing w:line="276" w:lineRule="auto"/>
        <w:ind w:right="-1"/>
        <w:jc w:val="both"/>
      </w:pPr>
    </w:p>
    <w:p w:rsidR="000A38F8" w:rsidRDefault="000A38F8" w:rsidP="000A38F8">
      <w:pPr>
        <w:spacing w:line="276" w:lineRule="auto"/>
        <w:jc w:val="both"/>
        <w:rPr>
          <w:b/>
        </w:rPr>
      </w:pPr>
      <w:r>
        <w:rPr>
          <w:b/>
        </w:rPr>
        <w:t>1.4.</w:t>
      </w:r>
      <w:r>
        <w:rPr>
          <w:b/>
        </w:rPr>
        <w:tab/>
        <w:t>Informacje ogólne o terenie budowy</w:t>
      </w:r>
    </w:p>
    <w:p w:rsidR="000A38F8" w:rsidRDefault="000A38F8" w:rsidP="000A38F8">
      <w:pPr>
        <w:spacing w:line="276" w:lineRule="auto"/>
        <w:jc w:val="both"/>
      </w:pPr>
      <w:r>
        <w:t>Informacje ogólne zwarto w D-00.00.00.</w:t>
      </w:r>
    </w:p>
    <w:p w:rsidR="000A38F8" w:rsidRDefault="000A38F8" w:rsidP="000A38F8">
      <w:pPr>
        <w:spacing w:line="276" w:lineRule="auto"/>
        <w:jc w:val="both"/>
      </w:pPr>
    </w:p>
    <w:p w:rsidR="000A38F8" w:rsidRDefault="000A38F8" w:rsidP="000A38F8">
      <w:pPr>
        <w:spacing w:line="276" w:lineRule="auto"/>
        <w:jc w:val="both"/>
        <w:rPr>
          <w:b/>
        </w:rPr>
      </w:pPr>
      <w:r>
        <w:rPr>
          <w:b/>
        </w:rPr>
        <w:t>1.5.</w:t>
      </w:r>
      <w:r>
        <w:rPr>
          <w:b/>
        </w:rPr>
        <w:tab/>
        <w:t>Nazwy i kody</w:t>
      </w:r>
    </w:p>
    <w:p w:rsidR="000A38F8" w:rsidRDefault="000A38F8" w:rsidP="000A38F8">
      <w:pPr>
        <w:tabs>
          <w:tab w:val="left" w:pos="1843"/>
        </w:tabs>
        <w:spacing w:line="276" w:lineRule="auto"/>
        <w:jc w:val="both"/>
      </w:pPr>
      <w:r>
        <w:t>Grupa robót:</w:t>
      </w:r>
      <w:r>
        <w:tab/>
        <w:t>45100000-8</w:t>
      </w:r>
      <w:r>
        <w:tab/>
        <w:t>Przygotowanie terenu pod budowę.</w:t>
      </w:r>
    </w:p>
    <w:p w:rsidR="000A38F8" w:rsidRDefault="000A38F8" w:rsidP="000A38F8">
      <w:pPr>
        <w:tabs>
          <w:tab w:val="left" w:pos="1843"/>
        </w:tabs>
        <w:spacing w:line="276" w:lineRule="auto"/>
        <w:jc w:val="both"/>
      </w:pPr>
      <w:r>
        <w:t>Klasa robót:</w:t>
      </w:r>
      <w:r>
        <w:tab/>
        <w:t>45110000-1</w:t>
      </w:r>
      <w:r>
        <w:tab/>
        <w:t xml:space="preserve">Roboty w zakresie burzenia i rozbiórki obiektów </w:t>
      </w:r>
      <w:r>
        <w:tab/>
      </w:r>
      <w:r>
        <w:tab/>
      </w:r>
      <w:r>
        <w:tab/>
      </w:r>
      <w:r>
        <w:tab/>
      </w:r>
      <w:r>
        <w:tab/>
        <w:t>budowlanych, roboty ziemne.</w:t>
      </w:r>
    </w:p>
    <w:p w:rsidR="000A38F8" w:rsidRDefault="000A38F8" w:rsidP="000A38F8">
      <w:pPr>
        <w:tabs>
          <w:tab w:val="left" w:pos="1843"/>
        </w:tabs>
        <w:spacing w:line="276" w:lineRule="auto"/>
        <w:jc w:val="both"/>
      </w:pPr>
      <w:r>
        <w:t>Kategoria robót:</w:t>
      </w:r>
      <w:r>
        <w:tab/>
        <w:t>45111000-8</w:t>
      </w:r>
      <w:r>
        <w:tab/>
        <w:t>Roboty w zakresie burzenia, roboty ziemne.</w:t>
      </w:r>
    </w:p>
    <w:p w:rsidR="000A38F8" w:rsidRDefault="000A38F8" w:rsidP="000A38F8">
      <w:pPr>
        <w:spacing w:line="276" w:lineRule="auto"/>
        <w:jc w:val="both"/>
      </w:pPr>
    </w:p>
    <w:p w:rsidR="000A38F8" w:rsidRDefault="000A38F8" w:rsidP="000A38F8">
      <w:pPr>
        <w:spacing w:line="276" w:lineRule="auto"/>
        <w:jc w:val="both"/>
        <w:rPr>
          <w:b/>
        </w:rPr>
      </w:pPr>
      <w:r>
        <w:rPr>
          <w:b/>
        </w:rPr>
        <w:t>1.6</w:t>
      </w:r>
      <w:r>
        <w:rPr>
          <w:b/>
        </w:rPr>
        <w:tab/>
        <w:t>Określenia podstawowe</w:t>
      </w:r>
    </w:p>
    <w:p w:rsidR="000A38F8" w:rsidRDefault="000A38F8" w:rsidP="000A38F8">
      <w:pPr>
        <w:spacing w:line="276" w:lineRule="auto"/>
        <w:jc w:val="both"/>
      </w:pPr>
      <w:r>
        <w:t>Określenia podstawowe podano w D-00.00.00.</w:t>
      </w:r>
    </w:p>
    <w:p w:rsidR="000A38F8" w:rsidRDefault="000A38F8" w:rsidP="000A38F8">
      <w:pPr>
        <w:spacing w:line="276" w:lineRule="auto"/>
        <w:jc w:val="both"/>
      </w:pPr>
    </w:p>
    <w:p w:rsidR="000A38F8" w:rsidRDefault="000A38F8" w:rsidP="000A38F8">
      <w:pPr>
        <w:spacing w:line="276" w:lineRule="auto"/>
        <w:jc w:val="both"/>
      </w:pPr>
    </w:p>
    <w:p w:rsidR="000A38F8" w:rsidRDefault="000A38F8" w:rsidP="000A38F8">
      <w:pPr>
        <w:rPr>
          <w:b/>
        </w:rPr>
      </w:pPr>
      <w:bookmarkStart w:id="425" w:name="_Toc365036644"/>
      <w:bookmarkStart w:id="426" w:name="_Toc364858283"/>
      <w:bookmarkStart w:id="427" w:name="_Toc364840981"/>
      <w:bookmarkStart w:id="428" w:name="_Toc364840819"/>
      <w:bookmarkStart w:id="429" w:name="_Toc364840603"/>
      <w:bookmarkStart w:id="430" w:name="_Toc364770321"/>
      <w:bookmarkStart w:id="431" w:name="_Toc362442904"/>
      <w:bookmarkStart w:id="432" w:name="_Toc362079418"/>
      <w:bookmarkStart w:id="433" w:name="_Toc362029480"/>
      <w:bookmarkStart w:id="434" w:name="_Toc362029099"/>
      <w:bookmarkStart w:id="435" w:name="_Toc362004621"/>
      <w:bookmarkStart w:id="436" w:name="_Toc361994913"/>
      <w:bookmarkStart w:id="437" w:name="_Toc347135559"/>
      <w:bookmarkStart w:id="438" w:name="_Toc347135220"/>
      <w:bookmarkStart w:id="439" w:name="_Toc347124540"/>
      <w:r>
        <w:rPr>
          <w:b/>
        </w:rPr>
        <w:t xml:space="preserve">2. </w:t>
      </w:r>
      <w:r>
        <w:rPr>
          <w:b/>
        </w:rPr>
        <w:tab/>
        <w:t>MATERIAŁY</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0A38F8" w:rsidRDefault="000A38F8" w:rsidP="000A38F8">
      <w:pPr>
        <w:spacing w:line="276" w:lineRule="auto"/>
        <w:jc w:val="both"/>
      </w:pPr>
      <w:r>
        <w:t>Nie występują</w:t>
      </w:r>
    </w:p>
    <w:p w:rsidR="000A38F8" w:rsidRDefault="000A38F8" w:rsidP="000A38F8">
      <w:pPr>
        <w:spacing w:line="276" w:lineRule="auto"/>
        <w:ind w:right="-1"/>
        <w:jc w:val="both"/>
      </w:pPr>
    </w:p>
    <w:p w:rsidR="000A38F8" w:rsidRDefault="000A38F8" w:rsidP="000A38F8">
      <w:pPr>
        <w:rPr>
          <w:b/>
        </w:rPr>
      </w:pPr>
      <w:bookmarkStart w:id="440" w:name="_Toc365036645"/>
      <w:bookmarkStart w:id="441" w:name="_Toc364858284"/>
      <w:bookmarkStart w:id="442" w:name="_Toc364840982"/>
      <w:bookmarkStart w:id="443" w:name="_Toc364840820"/>
      <w:bookmarkStart w:id="444" w:name="_Toc364840604"/>
      <w:bookmarkStart w:id="445" w:name="_Toc364770322"/>
      <w:bookmarkStart w:id="446" w:name="_Toc362442905"/>
      <w:bookmarkStart w:id="447" w:name="_Toc362079419"/>
      <w:bookmarkStart w:id="448" w:name="_Toc362029481"/>
      <w:bookmarkStart w:id="449" w:name="_Toc362029100"/>
      <w:bookmarkStart w:id="450" w:name="_Toc362004622"/>
      <w:bookmarkStart w:id="451" w:name="_Toc361994914"/>
      <w:bookmarkStart w:id="452" w:name="_Toc347135560"/>
      <w:bookmarkStart w:id="453" w:name="_Toc347135221"/>
      <w:bookmarkStart w:id="454" w:name="_Toc347124541"/>
      <w:r>
        <w:rPr>
          <w:b/>
        </w:rPr>
        <w:t xml:space="preserve">3. </w:t>
      </w:r>
      <w:r>
        <w:rPr>
          <w:b/>
        </w:rPr>
        <w:tab/>
        <w:t>SPRZĘT</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0A38F8" w:rsidRDefault="000A38F8" w:rsidP="000A38F8">
      <w:pPr>
        <w:suppressAutoHyphens/>
        <w:spacing w:line="276" w:lineRule="auto"/>
        <w:jc w:val="both"/>
      </w:pPr>
      <w:r>
        <w:t xml:space="preserve">Ogólne wymagania dotyczące sprzętu podano w ST D-00.00.00 „Wymagania ogólne” </w:t>
      </w:r>
      <w:r>
        <w:br/>
        <w:t xml:space="preserve">punkt 3. </w:t>
      </w:r>
    </w:p>
    <w:p w:rsidR="000A38F8" w:rsidRDefault="000A38F8" w:rsidP="000A38F8">
      <w:pPr>
        <w:spacing w:line="276" w:lineRule="auto"/>
        <w:ind w:right="-1"/>
        <w:jc w:val="both"/>
      </w:pPr>
    </w:p>
    <w:p w:rsidR="000A38F8" w:rsidRDefault="000A38F8" w:rsidP="000A38F8">
      <w:pPr>
        <w:spacing w:line="276" w:lineRule="auto"/>
        <w:ind w:right="-1"/>
        <w:jc w:val="both"/>
      </w:pPr>
      <w:r>
        <w:t xml:space="preserve">Do wykonania robót należy stosować: </w:t>
      </w:r>
    </w:p>
    <w:p w:rsidR="000A38F8" w:rsidRDefault="000A38F8" w:rsidP="003E0F70">
      <w:pPr>
        <w:numPr>
          <w:ilvl w:val="0"/>
          <w:numId w:val="43"/>
        </w:numPr>
        <w:spacing w:line="276" w:lineRule="auto"/>
        <w:ind w:right="-1"/>
        <w:jc w:val="both"/>
      </w:pPr>
      <w:r>
        <w:t xml:space="preserve">koparki, ładowarki do wydobywania gruntów, </w:t>
      </w:r>
    </w:p>
    <w:p w:rsidR="000A38F8" w:rsidRDefault="000A38F8" w:rsidP="003E0F70">
      <w:pPr>
        <w:numPr>
          <w:ilvl w:val="0"/>
          <w:numId w:val="43"/>
        </w:numPr>
        <w:spacing w:line="276" w:lineRule="auto"/>
        <w:ind w:right="-1"/>
        <w:jc w:val="both"/>
      </w:pPr>
      <w:r>
        <w:t xml:space="preserve">spycharki, zgarniarki lub równiarki do wydobywania i przemieszczania gruntów, </w:t>
      </w:r>
    </w:p>
    <w:p w:rsidR="000A38F8" w:rsidRDefault="000A38F8" w:rsidP="003E0F70">
      <w:pPr>
        <w:numPr>
          <w:ilvl w:val="0"/>
          <w:numId w:val="43"/>
        </w:numPr>
        <w:spacing w:line="276" w:lineRule="auto"/>
        <w:ind w:right="-1"/>
        <w:jc w:val="both"/>
      </w:pPr>
      <w:r>
        <w:t xml:space="preserve">samochody samowyładowcze do przewożenia gruntów, </w:t>
      </w:r>
    </w:p>
    <w:p w:rsidR="000A38F8" w:rsidRDefault="000A38F8" w:rsidP="003E0F70">
      <w:pPr>
        <w:numPr>
          <w:ilvl w:val="0"/>
          <w:numId w:val="43"/>
        </w:numPr>
        <w:spacing w:line="276" w:lineRule="auto"/>
        <w:ind w:right="-1"/>
        <w:jc w:val="both"/>
      </w:pPr>
      <w:r>
        <w:t>zrywarki,</w:t>
      </w:r>
    </w:p>
    <w:p w:rsidR="000A38F8" w:rsidRDefault="000A38F8" w:rsidP="003E0F70">
      <w:pPr>
        <w:numPr>
          <w:ilvl w:val="0"/>
          <w:numId w:val="43"/>
        </w:numPr>
        <w:spacing w:line="276" w:lineRule="auto"/>
        <w:ind w:right="-1"/>
        <w:jc w:val="both"/>
      </w:pPr>
      <w:r>
        <w:t>walce wibracyjne okołkowane lub gładkie, walce ogumione, ubijaki ręczne, płytowe do zagęszczenia.</w:t>
      </w:r>
    </w:p>
    <w:p w:rsidR="000A38F8" w:rsidRDefault="000A38F8" w:rsidP="000A38F8">
      <w:pPr>
        <w:pStyle w:val="Nagwek1"/>
        <w:spacing w:before="0" w:after="0" w:line="276" w:lineRule="auto"/>
        <w:jc w:val="both"/>
        <w:rPr>
          <w:sz w:val="20"/>
        </w:rPr>
      </w:pPr>
      <w:bookmarkStart w:id="455" w:name="_Toc347124542"/>
    </w:p>
    <w:p w:rsidR="000A38F8" w:rsidRDefault="000A38F8" w:rsidP="000A38F8">
      <w:pPr>
        <w:rPr>
          <w:b/>
        </w:rPr>
      </w:pPr>
      <w:bookmarkStart w:id="456" w:name="_Toc365036646"/>
      <w:bookmarkStart w:id="457" w:name="_Toc364858285"/>
      <w:bookmarkStart w:id="458" w:name="_Toc364840983"/>
      <w:bookmarkStart w:id="459" w:name="_Toc364840821"/>
      <w:bookmarkStart w:id="460" w:name="_Toc364840605"/>
      <w:bookmarkStart w:id="461" w:name="_Toc364770323"/>
      <w:bookmarkStart w:id="462" w:name="_Toc362442906"/>
      <w:bookmarkStart w:id="463" w:name="_Toc362079420"/>
      <w:bookmarkStart w:id="464" w:name="_Toc362029482"/>
      <w:bookmarkStart w:id="465" w:name="_Toc362029101"/>
      <w:bookmarkStart w:id="466" w:name="_Toc362004623"/>
      <w:bookmarkStart w:id="467" w:name="_Toc361994915"/>
      <w:bookmarkStart w:id="468" w:name="_Toc347135561"/>
      <w:bookmarkStart w:id="469" w:name="_Toc347135222"/>
      <w:r>
        <w:rPr>
          <w:b/>
        </w:rPr>
        <w:t xml:space="preserve">4. </w:t>
      </w:r>
      <w:r>
        <w:rPr>
          <w:b/>
        </w:rPr>
        <w:tab/>
        <w:t>TRANSPORT</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0A38F8" w:rsidRDefault="000A38F8" w:rsidP="000A38F8">
      <w:pPr>
        <w:suppressAutoHyphens/>
        <w:spacing w:line="276" w:lineRule="auto"/>
        <w:jc w:val="both"/>
      </w:pPr>
      <w:r>
        <w:t xml:space="preserve">Ogólne wymagania dotyczące transportu podano w ST D-00.00.00 „Wymagania ogólne” punkt 4.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Wybór środków transportu powinien być dostosowany do kategorii gruntu, technologii odspajania i załadunku oraz od odległości transportu i objętości gruntu, który należy przetransportować. </w:t>
      </w:r>
    </w:p>
    <w:p w:rsidR="000A38F8" w:rsidRDefault="000A38F8" w:rsidP="000A38F8">
      <w:pPr>
        <w:suppressAutoHyphens/>
        <w:spacing w:line="276" w:lineRule="auto"/>
        <w:jc w:val="both"/>
      </w:pPr>
    </w:p>
    <w:p w:rsidR="000A38F8" w:rsidRDefault="000A38F8" w:rsidP="000A38F8">
      <w:pPr>
        <w:rPr>
          <w:b/>
        </w:rPr>
      </w:pPr>
      <w:bookmarkStart w:id="470" w:name="_Toc365036647"/>
      <w:bookmarkStart w:id="471" w:name="_Toc364858286"/>
      <w:bookmarkStart w:id="472" w:name="_Toc364840984"/>
      <w:bookmarkStart w:id="473" w:name="_Toc364840822"/>
      <w:bookmarkStart w:id="474" w:name="_Toc364840606"/>
      <w:bookmarkStart w:id="475" w:name="_Toc364770324"/>
      <w:bookmarkStart w:id="476" w:name="_Toc362442907"/>
      <w:bookmarkStart w:id="477" w:name="_Toc362079421"/>
      <w:bookmarkStart w:id="478" w:name="_Toc362029483"/>
      <w:bookmarkStart w:id="479" w:name="_Toc362029102"/>
      <w:bookmarkStart w:id="480" w:name="_Toc362004624"/>
      <w:bookmarkStart w:id="481" w:name="_Toc361994916"/>
      <w:bookmarkStart w:id="482" w:name="_Toc347135562"/>
      <w:bookmarkStart w:id="483" w:name="_Toc347135223"/>
      <w:bookmarkStart w:id="484" w:name="_Toc347124543"/>
      <w:r>
        <w:rPr>
          <w:b/>
        </w:rPr>
        <w:t xml:space="preserve">5. </w:t>
      </w:r>
      <w:r>
        <w:rPr>
          <w:b/>
        </w:rPr>
        <w:tab/>
        <w:t>WYKONANIE ROBÓT</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0A38F8" w:rsidRDefault="000A38F8" w:rsidP="000A38F8">
      <w:pPr>
        <w:suppressAutoHyphens/>
        <w:spacing w:line="276" w:lineRule="auto"/>
        <w:jc w:val="both"/>
      </w:pPr>
      <w:r>
        <w:t xml:space="preserve">Ogólne wymagania dotyczące wykonania robót podano w ST D-00.00.00 „Wymagania ogólne” punkt 5.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5.1.</w:t>
      </w:r>
      <w:r>
        <w:rPr>
          <w:b/>
        </w:rPr>
        <w:tab/>
        <w:t>Wykonanie wykopów</w:t>
      </w:r>
    </w:p>
    <w:p w:rsidR="000A38F8" w:rsidRDefault="000A38F8" w:rsidP="000A38F8">
      <w:pPr>
        <w:jc w:val="both"/>
        <w:rPr>
          <w:rFonts w:cs="Arial"/>
        </w:rPr>
      </w:pPr>
      <w:r>
        <w:rPr>
          <w:rFonts w:cs="Arial"/>
        </w:rPr>
        <w:lastRenderedPageBreak/>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0A38F8" w:rsidRDefault="000A38F8" w:rsidP="000A38F8">
      <w:pPr>
        <w:jc w:val="both"/>
        <w:rPr>
          <w:rFonts w:cs="Arial"/>
        </w:rPr>
      </w:pPr>
      <w:r>
        <w:rPr>
          <w:rFonts w:cs="Arial"/>
        </w:rP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0A38F8" w:rsidRDefault="000A38F8" w:rsidP="000A38F8">
      <w:pPr>
        <w:suppressAutoHyphens/>
        <w:spacing w:line="276" w:lineRule="auto"/>
        <w:jc w:val="both"/>
      </w:pPr>
      <w:r>
        <w:rPr>
          <w:rFonts w:cs="Arial"/>
        </w:rPr>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0A38F8" w:rsidRDefault="000A38F8" w:rsidP="000A38F8">
      <w:pPr>
        <w:suppressAutoHyphens/>
        <w:spacing w:line="276" w:lineRule="auto"/>
        <w:jc w:val="both"/>
      </w:pPr>
    </w:p>
    <w:p w:rsidR="000A38F8" w:rsidRDefault="000A38F8" w:rsidP="000A38F8">
      <w:pPr>
        <w:suppressAutoHyphens/>
        <w:spacing w:line="276" w:lineRule="auto"/>
        <w:jc w:val="both"/>
      </w:pPr>
      <w:r>
        <w:t>Wykopy powinny być wykonane w takim okresie, aby po ich zakończeniu można było przystąpić natychmiast do wykonania warstw konstrukcyjnych nawierzchni.</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Jeżeli podczas prowadzenia prac okaże się, że grunty te nadają się do wbudowania w nasyp to należy je wbudować w nasyp. Decyzję taką powinien podjąć </w:t>
      </w:r>
      <w:r>
        <w:rPr>
          <w:spacing w:val="-3"/>
        </w:rPr>
        <w:t>Zamawiający</w:t>
      </w:r>
      <w:r>
        <w:t xml:space="preserve"> po dostarczeniu odpowiednich wyników badań przez Wykonawcę.</w:t>
      </w:r>
    </w:p>
    <w:p w:rsidR="000A38F8" w:rsidRDefault="000A38F8" w:rsidP="000A38F8">
      <w:pPr>
        <w:suppressAutoHyphens/>
        <w:spacing w:line="276" w:lineRule="auto"/>
        <w:jc w:val="both"/>
      </w:pPr>
    </w:p>
    <w:p w:rsidR="000A38F8" w:rsidRPr="00DD4F50" w:rsidRDefault="000A38F8" w:rsidP="000A38F8">
      <w:pPr>
        <w:suppressAutoHyphens/>
        <w:spacing w:line="276" w:lineRule="auto"/>
        <w:jc w:val="both"/>
      </w:pPr>
      <w:r>
        <w:t xml:space="preserve">Jeżeli w trakcie wykonywania robót ziemnych zostaną stwierdzone urządzenia podziemne (kable, rurociągi itp.), niewykazane w Dokumentacji Projektowej, wówczas roboty należy przerwać i powiadomić o tym fakcie </w:t>
      </w:r>
      <w:r>
        <w:rPr>
          <w:spacing w:val="-3"/>
        </w:rPr>
        <w:t>Zamawiającego</w:t>
      </w:r>
      <w:r>
        <w:t>.</w:t>
      </w:r>
    </w:p>
    <w:p w:rsidR="000A38F8" w:rsidRDefault="000A38F8" w:rsidP="000A38F8">
      <w:pPr>
        <w:suppressAutoHyphens/>
        <w:spacing w:line="276" w:lineRule="auto"/>
        <w:jc w:val="both"/>
        <w:rPr>
          <w:b/>
        </w:rPr>
      </w:pPr>
    </w:p>
    <w:p w:rsidR="000A38F8" w:rsidRDefault="000A38F8" w:rsidP="000A38F8">
      <w:pPr>
        <w:suppressAutoHyphens/>
        <w:spacing w:line="276" w:lineRule="auto"/>
        <w:jc w:val="both"/>
        <w:rPr>
          <w:b/>
        </w:rPr>
      </w:pPr>
      <w:r>
        <w:rPr>
          <w:b/>
        </w:rPr>
        <w:t xml:space="preserve">5.2. </w:t>
      </w:r>
      <w:r>
        <w:rPr>
          <w:b/>
        </w:rPr>
        <w:tab/>
        <w:t>Zagęszczenie gruntu w wykopach</w:t>
      </w:r>
    </w:p>
    <w:p w:rsidR="000A38F8" w:rsidRDefault="000A38F8" w:rsidP="000A38F8">
      <w:pPr>
        <w:suppressAutoHyphens/>
        <w:spacing w:line="276" w:lineRule="auto"/>
        <w:jc w:val="both"/>
      </w:pPr>
      <w:r>
        <w:t>Górna warstwa podłoża gruntowego w wykopach oraz w miejscach zerowych robót ziemnych powinna spełniać wymagania podane w tablicy 1.</w:t>
      </w:r>
    </w:p>
    <w:p w:rsidR="000A38F8" w:rsidRDefault="000A38F8" w:rsidP="000A38F8">
      <w:pPr>
        <w:suppressAutoHyphens/>
        <w:spacing w:line="276" w:lineRule="auto"/>
        <w:jc w:val="both"/>
      </w:pPr>
    </w:p>
    <w:p w:rsidR="000A38F8" w:rsidRDefault="000A38F8" w:rsidP="000A38F8">
      <w:pPr>
        <w:suppressAutoHyphens/>
        <w:spacing w:line="276" w:lineRule="auto"/>
      </w:pPr>
      <w:r>
        <w:t>Tablica 1. Wymagania dla zagęszczenia podłoża w wykopach</w:t>
      </w:r>
    </w:p>
    <w:p w:rsidR="000A38F8" w:rsidRDefault="000A38F8" w:rsidP="000A38F8">
      <w:pPr>
        <w:suppressAutoHyphens/>
        <w:spacing w:line="276" w:lineRule="auto"/>
        <w:jc w:val="both"/>
      </w:pPr>
    </w:p>
    <w:tbl>
      <w:tblPr>
        <w:tblW w:w="88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4609"/>
        <w:gridCol w:w="1277"/>
        <w:gridCol w:w="1419"/>
        <w:gridCol w:w="1560"/>
      </w:tblGrid>
      <w:tr w:rsidR="000A38F8" w:rsidTr="000A38F8">
        <w:trPr>
          <w:cantSplit/>
        </w:trPr>
        <w:tc>
          <w:tcPr>
            <w:tcW w:w="4606" w:type="dxa"/>
            <w:vMerge w:val="restart"/>
            <w:tcBorders>
              <w:top w:val="double" w:sz="6" w:space="0" w:color="auto"/>
              <w:left w:val="double" w:sz="6" w:space="0" w:color="auto"/>
              <w:bottom w:val="double" w:sz="6" w:space="0" w:color="auto"/>
              <w:right w:val="single" w:sz="6" w:space="0" w:color="auto"/>
            </w:tcBorders>
          </w:tcPr>
          <w:p w:rsidR="000A38F8" w:rsidRDefault="000A38F8">
            <w:pPr>
              <w:suppressAutoHyphens/>
              <w:spacing w:line="276" w:lineRule="auto"/>
              <w:jc w:val="both"/>
            </w:pPr>
          </w:p>
        </w:tc>
        <w:tc>
          <w:tcPr>
            <w:tcW w:w="1276" w:type="dxa"/>
            <w:vMerge w:val="restart"/>
            <w:tcBorders>
              <w:top w:val="double" w:sz="6" w:space="0" w:color="auto"/>
              <w:left w:val="single" w:sz="6" w:space="0" w:color="auto"/>
              <w:bottom w:val="double" w:sz="6" w:space="0" w:color="auto"/>
              <w:right w:val="single" w:sz="6" w:space="0" w:color="auto"/>
            </w:tcBorders>
            <w:hideMark/>
          </w:tcPr>
          <w:p w:rsidR="000A38F8" w:rsidRDefault="000A38F8">
            <w:pPr>
              <w:suppressAutoHyphens/>
              <w:spacing w:line="276" w:lineRule="auto"/>
              <w:jc w:val="center"/>
            </w:pPr>
            <w:r>
              <w:t>Wskaźnik zagęszczenia</w:t>
            </w:r>
          </w:p>
          <w:p w:rsidR="000A38F8" w:rsidRDefault="000A38F8">
            <w:pPr>
              <w:suppressAutoHyphens/>
              <w:spacing w:line="276" w:lineRule="auto"/>
              <w:jc w:val="both"/>
            </w:pPr>
            <w:r>
              <w:t>warstwy IS</w:t>
            </w:r>
          </w:p>
        </w:tc>
        <w:tc>
          <w:tcPr>
            <w:tcW w:w="2977" w:type="dxa"/>
            <w:gridSpan w:val="2"/>
            <w:tcBorders>
              <w:top w:val="double" w:sz="6" w:space="0" w:color="auto"/>
              <w:left w:val="single" w:sz="6" w:space="0" w:color="auto"/>
              <w:bottom w:val="single" w:sz="6" w:space="0" w:color="auto"/>
              <w:right w:val="double" w:sz="6" w:space="0" w:color="auto"/>
            </w:tcBorders>
            <w:hideMark/>
          </w:tcPr>
          <w:p w:rsidR="000A38F8" w:rsidRDefault="000A38F8">
            <w:pPr>
              <w:suppressAutoHyphens/>
              <w:spacing w:line="276" w:lineRule="auto"/>
              <w:jc w:val="center"/>
            </w:pPr>
            <w:r>
              <w:t>Wtórny moduł odkształcenia na powierzchni warstwy</w:t>
            </w:r>
          </w:p>
          <w:p w:rsidR="000A38F8" w:rsidRDefault="000A38F8">
            <w:pPr>
              <w:suppressAutoHyphens/>
              <w:spacing w:line="276" w:lineRule="auto"/>
              <w:jc w:val="center"/>
            </w:pPr>
            <w:r>
              <w:t>E2 [</w:t>
            </w:r>
            <w:proofErr w:type="spellStart"/>
            <w:r>
              <w:t>MPa</w:t>
            </w:r>
            <w:proofErr w:type="spellEnd"/>
            <w:r>
              <w:t>]</w:t>
            </w:r>
          </w:p>
        </w:tc>
      </w:tr>
      <w:tr w:rsidR="000A38F8" w:rsidTr="000A38F8">
        <w:trPr>
          <w:cantSplit/>
        </w:trPr>
        <w:tc>
          <w:tcPr>
            <w:tcW w:w="8859" w:type="dxa"/>
            <w:vMerge/>
            <w:tcBorders>
              <w:top w:val="double" w:sz="6" w:space="0" w:color="auto"/>
              <w:left w:val="double" w:sz="6" w:space="0" w:color="auto"/>
              <w:bottom w:val="double" w:sz="6" w:space="0" w:color="auto"/>
              <w:right w:val="single" w:sz="6" w:space="0" w:color="auto"/>
            </w:tcBorders>
            <w:vAlign w:val="center"/>
            <w:hideMark/>
          </w:tcPr>
          <w:p w:rsidR="000A38F8" w:rsidRDefault="000A38F8"/>
        </w:tc>
        <w:tc>
          <w:tcPr>
            <w:tcW w:w="4253" w:type="dxa"/>
            <w:vMerge/>
            <w:tcBorders>
              <w:top w:val="double" w:sz="6" w:space="0" w:color="auto"/>
              <w:left w:val="single" w:sz="6" w:space="0" w:color="auto"/>
              <w:bottom w:val="double" w:sz="6" w:space="0" w:color="auto"/>
              <w:right w:val="single" w:sz="6" w:space="0" w:color="auto"/>
            </w:tcBorders>
            <w:vAlign w:val="center"/>
            <w:hideMark/>
          </w:tcPr>
          <w:p w:rsidR="000A38F8" w:rsidRDefault="000A38F8"/>
        </w:tc>
        <w:tc>
          <w:tcPr>
            <w:tcW w:w="1418" w:type="dxa"/>
            <w:tcBorders>
              <w:top w:val="single" w:sz="6" w:space="0" w:color="auto"/>
              <w:left w:val="single" w:sz="6" w:space="0" w:color="auto"/>
              <w:bottom w:val="double" w:sz="6" w:space="0" w:color="auto"/>
              <w:right w:val="single" w:sz="6" w:space="0" w:color="auto"/>
            </w:tcBorders>
            <w:hideMark/>
          </w:tcPr>
          <w:p w:rsidR="000A38F8" w:rsidRDefault="000A38F8">
            <w:pPr>
              <w:suppressAutoHyphens/>
              <w:spacing w:line="276" w:lineRule="auto"/>
              <w:jc w:val="both"/>
            </w:pPr>
            <w:r>
              <w:t>Grunty spoiste</w:t>
            </w:r>
          </w:p>
        </w:tc>
        <w:tc>
          <w:tcPr>
            <w:tcW w:w="1559" w:type="dxa"/>
            <w:tcBorders>
              <w:top w:val="single" w:sz="6" w:space="0" w:color="auto"/>
              <w:left w:val="single" w:sz="6" w:space="0" w:color="auto"/>
              <w:bottom w:val="double" w:sz="6" w:space="0" w:color="auto"/>
              <w:right w:val="double" w:sz="6" w:space="0" w:color="auto"/>
            </w:tcBorders>
            <w:hideMark/>
          </w:tcPr>
          <w:p w:rsidR="000A38F8" w:rsidRDefault="000A38F8">
            <w:pPr>
              <w:suppressAutoHyphens/>
              <w:spacing w:line="276" w:lineRule="auto"/>
              <w:jc w:val="both"/>
            </w:pPr>
            <w:r>
              <w:t>Grunty niespoiste</w:t>
            </w:r>
          </w:p>
        </w:tc>
      </w:tr>
      <w:tr w:rsidR="000A38F8" w:rsidTr="000A38F8">
        <w:tc>
          <w:tcPr>
            <w:tcW w:w="4606" w:type="dxa"/>
            <w:tcBorders>
              <w:top w:val="single" w:sz="6" w:space="0" w:color="auto"/>
              <w:left w:val="double" w:sz="6" w:space="0" w:color="auto"/>
              <w:bottom w:val="single" w:sz="6" w:space="0" w:color="auto"/>
              <w:right w:val="single" w:sz="6" w:space="0" w:color="auto"/>
            </w:tcBorders>
            <w:hideMark/>
          </w:tcPr>
          <w:p w:rsidR="000A38F8" w:rsidRDefault="000A38F8">
            <w:pPr>
              <w:suppressAutoHyphens/>
              <w:spacing w:line="276" w:lineRule="auto"/>
            </w:pPr>
            <w:r>
              <w:t>Drogi o ruchu KR3 - KR 6</w:t>
            </w:r>
          </w:p>
          <w:p w:rsidR="000A38F8" w:rsidRDefault="000A38F8" w:rsidP="003E0F70">
            <w:pPr>
              <w:numPr>
                <w:ilvl w:val="0"/>
                <w:numId w:val="44"/>
              </w:numPr>
              <w:tabs>
                <w:tab w:val="num" w:pos="426"/>
              </w:tabs>
              <w:suppressAutoHyphens/>
              <w:spacing w:line="276" w:lineRule="auto"/>
              <w:ind w:left="426" w:hanging="284"/>
            </w:pPr>
            <w:r>
              <w:t>od 0 do 20 cm poniżej niwelety robót ziemnych (stabilizacja)</w:t>
            </w:r>
          </w:p>
          <w:p w:rsidR="000A38F8" w:rsidRDefault="000A38F8" w:rsidP="003E0F70">
            <w:pPr>
              <w:numPr>
                <w:ilvl w:val="0"/>
                <w:numId w:val="44"/>
              </w:numPr>
              <w:tabs>
                <w:tab w:val="num" w:pos="426"/>
              </w:tabs>
              <w:suppressAutoHyphens/>
              <w:spacing w:line="276" w:lineRule="auto"/>
              <w:ind w:hanging="578"/>
            </w:pPr>
            <w:r>
              <w:t>od 20 do 50 cm poniżej niwelety robót ziemnych</w:t>
            </w:r>
          </w:p>
        </w:tc>
        <w:tc>
          <w:tcPr>
            <w:tcW w:w="1276" w:type="dxa"/>
            <w:tcBorders>
              <w:top w:val="single" w:sz="6" w:space="0" w:color="auto"/>
              <w:left w:val="single" w:sz="6" w:space="0" w:color="auto"/>
              <w:bottom w:val="single" w:sz="6" w:space="0" w:color="auto"/>
              <w:right w:val="single" w:sz="6" w:space="0" w:color="auto"/>
            </w:tcBorders>
          </w:tcPr>
          <w:p w:rsidR="000A38F8" w:rsidRDefault="000A38F8">
            <w:pPr>
              <w:suppressAutoHyphens/>
              <w:spacing w:line="276" w:lineRule="auto"/>
              <w:jc w:val="center"/>
            </w:pPr>
          </w:p>
          <w:p w:rsidR="000A38F8" w:rsidRDefault="000A38F8">
            <w:pPr>
              <w:suppressAutoHyphens/>
              <w:spacing w:line="276" w:lineRule="auto"/>
              <w:jc w:val="center"/>
            </w:pPr>
            <w:r>
              <w:t>1,00</w:t>
            </w:r>
          </w:p>
          <w:p w:rsidR="000A38F8" w:rsidRDefault="000A38F8">
            <w:pPr>
              <w:suppressAutoHyphens/>
              <w:spacing w:line="276" w:lineRule="auto"/>
              <w:jc w:val="center"/>
            </w:pPr>
          </w:p>
          <w:p w:rsidR="000A38F8" w:rsidRDefault="000A38F8">
            <w:pPr>
              <w:suppressAutoHyphens/>
              <w:spacing w:line="276" w:lineRule="auto"/>
              <w:jc w:val="center"/>
            </w:pPr>
            <w:r>
              <w:t>1,00</w:t>
            </w:r>
          </w:p>
        </w:tc>
        <w:tc>
          <w:tcPr>
            <w:tcW w:w="1418" w:type="dxa"/>
            <w:tcBorders>
              <w:top w:val="single" w:sz="6" w:space="0" w:color="auto"/>
              <w:left w:val="single" w:sz="6" w:space="0" w:color="auto"/>
              <w:bottom w:val="single" w:sz="6" w:space="0" w:color="auto"/>
              <w:right w:val="single" w:sz="6" w:space="0" w:color="auto"/>
            </w:tcBorders>
          </w:tcPr>
          <w:p w:rsidR="000A38F8" w:rsidRDefault="000A38F8">
            <w:pPr>
              <w:suppressAutoHyphens/>
              <w:spacing w:line="276" w:lineRule="auto"/>
              <w:jc w:val="center"/>
            </w:pPr>
          </w:p>
          <w:p w:rsidR="000A38F8" w:rsidRDefault="000A38F8">
            <w:pPr>
              <w:suppressAutoHyphens/>
              <w:spacing w:line="276" w:lineRule="auto"/>
              <w:jc w:val="center"/>
            </w:pPr>
            <w:r>
              <w:t>120</w:t>
            </w:r>
          </w:p>
          <w:p w:rsidR="000A38F8" w:rsidRDefault="000A38F8">
            <w:pPr>
              <w:suppressAutoHyphens/>
              <w:spacing w:line="276" w:lineRule="auto"/>
              <w:jc w:val="center"/>
            </w:pPr>
          </w:p>
          <w:p w:rsidR="000A38F8" w:rsidRDefault="000A38F8">
            <w:pPr>
              <w:suppressAutoHyphens/>
              <w:spacing w:line="276" w:lineRule="auto"/>
              <w:jc w:val="center"/>
            </w:pPr>
            <w:r>
              <w:t>60</w:t>
            </w:r>
          </w:p>
        </w:tc>
        <w:tc>
          <w:tcPr>
            <w:tcW w:w="1559" w:type="dxa"/>
            <w:tcBorders>
              <w:top w:val="single" w:sz="6" w:space="0" w:color="auto"/>
              <w:left w:val="single" w:sz="6" w:space="0" w:color="auto"/>
              <w:bottom w:val="single" w:sz="6" w:space="0" w:color="auto"/>
              <w:right w:val="double" w:sz="6" w:space="0" w:color="auto"/>
            </w:tcBorders>
          </w:tcPr>
          <w:p w:rsidR="000A38F8" w:rsidRDefault="000A38F8">
            <w:pPr>
              <w:suppressAutoHyphens/>
              <w:spacing w:line="276" w:lineRule="auto"/>
              <w:jc w:val="center"/>
            </w:pPr>
          </w:p>
          <w:p w:rsidR="000A38F8" w:rsidRDefault="000A38F8">
            <w:pPr>
              <w:suppressAutoHyphens/>
              <w:spacing w:line="276" w:lineRule="auto"/>
              <w:jc w:val="center"/>
            </w:pPr>
            <w:r>
              <w:t>120</w:t>
            </w:r>
          </w:p>
          <w:p w:rsidR="000A38F8" w:rsidRDefault="000A38F8">
            <w:pPr>
              <w:suppressAutoHyphens/>
              <w:spacing w:line="276" w:lineRule="auto"/>
              <w:jc w:val="center"/>
            </w:pPr>
          </w:p>
          <w:p w:rsidR="000A38F8" w:rsidRDefault="000A38F8">
            <w:pPr>
              <w:suppressAutoHyphens/>
              <w:spacing w:line="276" w:lineRule="auto"/>
              <w:jc w:val="center"/>
            </w:pPr>
            <w:r>
              <w:t>80</w:t>
            </w:r>
          </w:p>
        </w:tc>
      </w:tr>
      <w:tr w:rsidR="000A38F8" w:rsidTr="000A38F8">
        <w:tc>
          <w:tcPr>
            <w:tcW w:w="4606" w:type="dxa"/>
            <w:tcBorders>
              <w:top w:val="single" w:sz="6" w:space="0" w:color="auto"/>
              <w:left w:val="double" w:sz="6" w:space="0" w:color="auto"/>
              <w:bottom w:val="single" w:sz="6" w:space="0" w:color="auto"/>
              <w:right w:val="single" w:sz="6" w:space="0" w:color="auto"/>
            </w:tcBorders>
            <w:hideMark/>
          </w:tcPr>
          <w:p w:rsidR="000A38F8" w:rsidRDefault="000A38F8">
            <w:pPr>
              <w:suppressAutoHyphens/>
              <w:spacing w:line="276" w:lineRule="auto"/>
            </w:pPr>
            <w:r>
              <w:t>Drogi o ruchu KR 1 – KR 2</w:t>
            </w:r>
          </w:p>
          <w:p w:rsidR="000A38F8" w:rsidRDefault="000A38F8" w:rsidP="003E0F70">
            <w:pPr>
              <w:numPr>
                <w:ilvl w:val="0"/>
                <w:numId w:val="45"/>
              </w:numPr>
              <w:tabs>
                <w:tab w:val="num" w:pos="426"/>
              </w:tabs>
              <w:suppressAutoHyphens/>
              <w:spacing w:line="276" w:lineRule="auto"/>
              <w:ind w:left="426" w:hanging="284"/>
            </w:pPr>
            <w:r>
              <w:t>od 0 do 20 cm poniżej niwelety robót ziemnych (stabilizacja)</w:t>
            </w:r>
          </w:p>
          <w:p w:rsidR="000A38F8" w:rsidRDefault="000A38F8" w:rsidP="003E0F70">
            <w:pPr>
              <w:numPr>
                <w:ilvl w:val="0"/>
                <w:numId w:val="45"/>
              </w:numPr>
              <w:tabs>
                <w:tab w:val="num" w:pos="426"/>
              </w:tabs>
              <w:suppressAutoHyphens/>
              <w:spacing w:line="276" w:lineRule="auto"/>
              <w:ind w:hanging="578"/>
            </w:pPr>
            <w:r>
              <w:t>od 20 do 40 cm poniżej niwelety robót ziemnych</w:t>
            </w:r>
          </w:p>
        </w:tc>
        <w:tc>
          <w:tcPr>
            <w:tcW w:w="1276" w:type="dxa"/>
            <w:tcBorders>
              <w:top w:val="single" w:sz="6" w:space="0" w:color="auto"/>
              <w:left w:val="single" w:sz="6" w:space="0" w:color="auto"/>
              <w:bottom w:val="single" w:sz="6" w:space="0" w:color="auto"/>
              <w:right w:val="single" w:sz="6" w:space="0" w:color="auto"/>
            </w:tcBorders>
          </w:tcPr>
          <w:p w:rsidR="000A38F8" w:rsidRDefault="000A38F8">
            <w:pPr>
              <w:suppressAutoHyphens/>
              <w:spacing w:line="276" w:lineRule="auto"/>
              <w:jc w:val="center"/>
            </w:pPr>
          </w:p>
          <w:p w:rsidR="000A38F8" w:rsidRDefault="000A38F8">
            <w:pPr>
              <w:suppressAutoHyphens/>
              <w:spacing w:line="276" w:lineRule="auto"/>
              <w:jc w:val="center"/>
            </w:pPr>
            <w:r>
              <w:t>1,00</w:t>
            </w:r>
          </w:p>
          <w:p w:rsidR="000A38F8" w:rsidRDefault="000A38F8">
            <w:pPr>
              <w:suppressAutoHyphens/>
              <w:spacing w:line="276" w:lineRule="auto"/>
              <w:jc w:val="center"/>
            </w:pPr>
          </w:p>
          <w:p w:rsidR="000A38F8" w:rsidRDefault="000A38F8">
            <w:pPr>
              <w:suppressAutoHyphens/>
              <w:spacing w:line="276" w:lineRule="auto"/>
              <w:jc w:val="center"/>
            </w:pPr>
            <w:r>
              <w:t>1,00</w:t>
            </w:r>
          </w:p>
        </w:tc>
        <w:tc>
          <w:tcPr>
            <w:tcW w:w="1418" w:type="dxa"/>
            <w:tcBorders>
              <w:top w:val="single" w:sz="6" w:space="0" w:color="auto"/>
              <w:left w:val="single" w:sz="6" w:space="0" w:color="auto"/>
              <w:bottom w:val="single" w:sz="6" w:space="0" w:color="auto"/>
              <w:right w:val="single" w:sz="6" w:space="0" w:color="auto"/>
            </w:tcBorders>
          </w:tcPr>
          <w:p w:rsidR="000A38F8" w:rsidRDefault="000A38F8">
            <w:pPr>
              <w:suppressAutoHyphens/>
              <w:spacing w:line="276" w:lineRule="auto"/>
              <w:jc w:val="center"/>
            </w:pPr>
          </w:p>
          <w:p w:rsidR="000A38F8" w:rsidRDefault="000A38F8">
            <w:pPr>
              <w:suppressAutoHyphens/>
              <w:spacing w:line="276" w:lineRule="auto"/>
              <w:jc w:val="center"/>
            </w:pPr>
            <w:r>
              <w:t>100</w:t>
            </w:r>
          </w:p>
          <w:p w:rsidR="000A38F8" w:rsidRDefault="000A38F8">
            <w:pPr>
              <w:suppressAutoHyphens/>
              <w:spacing w:line="276" w:lineRule="auto"/>
              <w:jc w:val="center"/>
            </w:pPr>
          </w:p>
          <w:p w:rsidR="000A38F8" w:rsidRDefault="000A38F8">
            <w:pPr>
              <w:suppressAutoHyphens/>
              <w:spacing w:line="276" w:lineRule="auto"/>
              <w:jc w:val="center"/>
            </w:pPr>
            <w:r>
              <w:t>60</w:t>
            </w:r>
          </w:p>
        </w:tc>
        <w:tc>
          <w:tcPr>
            <w:tcW w:w="1559" w:type="dxa"/>
            <w:tcBorders>
              <w:top w:val="single" w:sz="6" w:space="0" w:color="auto"/>
              <w:left w:val="single" w:sz="6" w:space="0" w:color="auto"/>
              <w:bottom w:val="single" w:sz="6" w:space="0" w:color="auto"/>
              <w:right w:val="double" w:sz="6" w:space="0" w:color="auto"/>
            </w:tcBorders>
          </w:tcPr>
          <w:p w:rsidR="000A38F8" w:rsidRDefault="000A38F8">
            <w:pPr>
              <w:suppressAutoHyphens/>
              <w:spacing w:line="276" w:lineRule="auto"/>
              <w:jc w:val="center"/>
            </w:pPr>
          </w:p>
          <w:p w:rsidR="000A38F8" w:rsidRDefault="000A38F8">
            <w:pPr>
              <w:suppressAutoHyphens/>
              <w:spacing w:line="276" w:lineRule="auto"/>
              <w:jc w:val="center"/>
            </w:pPr>
            <w:r>
              <w:t>100</w:t>
            </w:r>
          </w:p>
          <w:p w:rsidR="000A38F8" w:rsidRDefault="000A38F8">
            <w:pPr>
              <w:suppressAutoHyphens/>
              <w:spacing w:line="276" w:lineRule="auto"/>
              <w:jc w:val="center"/>
            </w:pPr>
          </w:p>
          <w:p w:rsidR="000A38F8" w:rsidRDefault="000A38F8">
            <w:pPr>
              <w:suppressAutoHyphens/>
              <w:spacing w:line="276" w:lineRule="auto"/>
              <w:jc w:val="center"/>
            </w:pPr>
            <w:r>
              <w:t>80</w:t>
            </w:r>
          </w:p>
        </w:tc>
      </w:tr>
      <w:tr w:rsidR="000A38F8" w:rsidTr="000A38F8">
        <w:tc>
          <w:tcPr>
            <w:tcW w:w="4606" w:type="dxa"/>
            <w:tcBorders>
              <w:top w:val="single" w:sz="6" w:space="0" w:color="auto"/>
              <w:left w:val="double" w:sz="6" w:space="0" w:color="auto"/>
              <w:bottom w:val="single" w:sz="6" w:space="0" w:color="auto"/>
              <w:right w:val="single" w:sz="6" w:space="0" w:color="auto"/>
            </w:tcBorders>
            <w:hideMark/>
          </w:tcPr>
          <w:p w:rsidR="000A38F8" w:rsidRDefault="000A38F8">
            <w:pPr>
              <w:suppressAutoHyphens/>
              <w:spacing w:line="276" w:lineRule="auto"/>
              <w:jc w:val="both"/>
            </w:pPr>
            <w:r>
              <w:t xml:space="preserve">Chodniki </w:t>
            </w:r>
          </w:p>
        </w:tc>
        <w:tc>
          <w:tcPr>
            <w:tcW w:w="1276" w:type="dxa"/>
            <w:tcBorders>
              <w:top w:val="single" w:sz="6" w:space="0" w:color="auto"/>
              <w:left w:val="single" w:sz="6" w:space="0" w:color="auto"/>
              <w:bottom w:val="single" w:sz="6" w:space="0" w:color="auto"/>
              <w:right w:val="single" w:sz="6" w:space="0" w:color="auto"/>
            </w:tcBorders>
            <w:hideMark/>
          </w:tcPr>
          <w:p w:rsidR="000A38F8" w:rsidRDefault="000A38F8">
            <w:pPr>
              <w:suppressAutoHyphens/>
              <w:spacing w:line="276" w:lineRule="auto"/>
              <w:jc w:val="center"/>
            </w:pPr>
            <w:r>
              <w:t>0,95</w:t>
            </w:r>
          </w:p>
        </w:tc>
        <w:tc>
          <w:tcPr>
            <w:tcW w:w="1418" w:type="dxa"/>
            <w:tcBorders>
              <w:top w:val="single" w:sz="6" w:space="0" w:color="auto"/>
              <w:left w:val="single" w:sz="6" w:space="0" w:color="auto"/>
              <w:bottom w:val="single" w:sz="6" w:space="0" w:color="auto"/>
              <w:right w:val="single" w:sz="6" w:space="0" w:color="auto"/>
            </w:tcBorders>
            <w:hideMark/>
          </w:tcPr>
          <w:p w:rsidR="000A38F8" w:rsidRDefault="000A38F8">
            <w:pPr>
              <w:suppressAutoHyphens/>
              <w:spacing w:line="276" w:lineRule="auto"/>
              <w:jc w:val="center"/>
            </w:pPr>
            <w:r>
              <w:t>-</w:t>
            </w:r>
          </w:p>
        </w:tc>
        <w:tc>
          <w:tcPr>
            <w:tcW w:w="1559" w:type="dxa"/>
            <w:tcBorders>
              <w:top w:val="single" w:sz="6" w:space="0" w:color="auto"/>
              <w:left w:val="single" w:sz="6" w:space="0" w:color="auto"/>
              <w:bottom w:val="single" w:sz="6" w:space="0" w:color="auto"/>
              <w:right w:val="double" w:sz="6" w:space="0" w:color="auto"/>
            </w:tcBorders>
            <w:hideMark/>
          </w:tcPr>
          <w:p w:rsidR="000A38F8" w:rsidRDefault="000A38F8">
            <w:pPr>
              <w:suppressAutoHyphens/>
              <w:spacing w:line="276" w:lineRule="auto"/>
              <w:jc w:val="center"/>
            </w:pPr>
            <w:r>
              <w:t>-</w:t>
            </w:r>
          </w:p>
        </w:tc>
      </w:tr>
      <w:tr w:rsidR="000A38F8" w:rsidTr="000A38F8">
        <w:trPr>
          <w:cantSplit/>
        </w:trPr>
        <w:tc>
          <w:tcPr>
            <w:tcW w:w="8859" w:type="dxa"/>
            <w:gridSpan w:val="4"/>
            <w:tcBorders>
              <w:top w:val="double" w:sz="4" w:space="0" w:color="auto"/>
              <w:left w:val="double" w:sz="4" w:space="0" w:color="auto"/>
              <w:bottom w:val="nil"/>
              <w:right w:val="double" w:sz="4" w:space="0" w:color="auto"/>
            </w:tcBorders>
            <w:hideMark/>
          </w:tcPr>
          <w:p w:rsidR="000A38F8" w:rsidRDefault="000A38F8">
            <w:pPr>
              <w:suppressAutoHyphens/>
              <w:spacing w:line="276" w:lineRule="auto"/>
              <w:jc w:val="center"/>
            </w:pPr>
            <w:r>
              <w:t>Na wszystkich drogach - wskaźnik odkształcenia (stosunek modułów E2 / E1)</w:t>
            </w:r>
          </w:p>
        </w:tc>
      </w:tr>
      <w:tr w:rsidR="000A38F8" w:rsidTr="000A38F8">
        <w:trPr>
          <w:cantSplit/>
          <w:trHeight w:val="1061"/>
        </w:trPr>
        <w:tc>
          <w:tcPr>
            <w:tcW w:w="4606" w:type="dxa"/>
            <w:tcBorders>
              <w:top w:val="double" w:sz="4" w:space="0" w:color="auto"/>
              <w:left w:val="double" w:sz="4" w:space="0" w:color="auto"/>
              <w:bottom w:val="double" w:sz="4" w:space="0" w:color="auto"/>
              <w:right w:val="single" w:sz="6" w:space="0" w:color="auto"/>
            </w:tcBorders>
            <w:hideMark/>
          </w:tcPr>
          <w:p w:rsidR="000A38F8" w:rsidRDefault="000A38F8" w:rsidP="003E0F70">
            <w:pPr>
              <w:numPr>
                <w:ilvl w:val="0"/>
                <w:numId w:val="46"/>
              </w:numPr>
              <w:suppressAutoHyphens/>
              <w:spacing w:line="276" w:lineRule="auto"/>
              <w:ind w:left="426" w:hanging="284"/>
              <w:jc w:val="both"/>
            </w:pPr>
            <w:r>
              <w:t xml:space="preserve">dla piasków, żwirów i pospółek (Pr, </w:t>
            </w:r>
            <w:proofErr w:type="spellStart"/>
            <w:r>
              <w:t>Ps</w:t>
            </w:r>
            <w:proofErr w:type="spellEnd"/>
            <w:r>
              <w:t>, Pd, Ż, Po)</w:t>
            </w:r>
          </w:p>
          <w:p w:rsidR="000A38F8" w:rsidRDefault="000A38F8" w:rsidP="003E0F70">
            <w:pPr>
              <w:numPr>
                <w:ilvl w:val="0"/>
                <w:numId w:val="46"/>
              </w:numPr>
              <w:suppressAutoHyphens/>
              <w:spacing w:line="276" w:lineRule="auto"/>
              <w:ind w:left="426" w:hanging="284"/>
            </w:pPr>
            <w:r>
              <w:t xml:space="preserve">dla gruntów drobnoziarnistych o równym </w:t>
            </w:r>
            <w:r>
              <w:br/>
              <w:t>uziarnieniu (G)</w:t>
            </w:r>
          </w:p>
          <w:p w:rsidR="000A38F8" w:rsidRDefault="000A38F8" w:rsidP="003E0F70">
            <w:pPr>
              <w:numPr>
                <w:ilvl w:val="0"/>
                <w:numId w:val="46"/>
              </w:numPr>
              <w:suppressAutoHyphens/>
              <w:spacing w:line="276" w:lineRule="auto"/>
              <w:ind w:left="426" w:hanging="284"/>
              <w:jc w:val="both"/>
            </w:pPr>
            <w:r>
              <w:t>dla gruntów różnoziarnistych (</w:t>
            </w:r>
            <w:proofErr w:type="spellStart"/>
            <w:r>
              <w:t>Żg</w:t>
            </w:r>
            <w:proofErr w:type="spellEnd"/>
            <w:r>
              <w:t xml:space="preserve">, </w:t>
            </w:r>
            <w:proofErr w:type="spellStart"/>
            <w:r>
              <w:t>Pg</w:t>
            </w:r>
            <w:proofErr w:type="spellEnd"/>
            <w:r>
              <w:t xml:space="preserve">, </w:t>
            </w:r>
            <w:proofErr w:type="spellStart"/>
            <w:r>
              <w:t>Gp</w:t>
            </w:r>
            <w:proofErr w:type="spellEnd"/>
            <w:r>
              <w:t>)</w:t>
            </w:r>
          </w:p>
        </w:tc>
        <w:tc>
          <w:tcPr>
            <w:tcW w:w="4253" w:type="dxa"/>
            <w:gridSpan w:val="3"/>
            <w:tcBorders>
              <w:top w:val="double" w:sz="4" w:space="0" w:color="auto"/>
              <w:left w:val="single" w:sz="6" w:space="0" w:color="auto"/>
              <w:bottom w:val="double" w:sz="4" w:space="0" w:color="auto"/>
              <w:right w:val="double" w:sz="4" w:space="0" w:color="auto"/>
            </w:tcBorders>
          </w:tcPr>
          <w:p w:rsidR="000A38F8" w:rsidRDefault="000A38F8">
            <w:pPr>
              <w:suppressAutoHyphens/>
              <w:spacing w:line="276" w:lineRule="auto"/>
              <w:jc w:val="center"/>
            </w:pPr>
            <w:r>
              <w:t>&lt; 2,2</w:t>
            </w:r>
          </w:p>
          <w:p w:rsidR="000A38F8" w:rsidRDefault="000A38F8">
            <w:pPr>
              <w:suppressAutoHyphens/>
              <w:spacing w:line="276" w:lineRule="auto"/>
              <w:jc w:val="center"/>
            </w:pPr>
          </w:p>
          <w:p w:rsidR="000A38F8" w:rsidRDefault="000A38F8">
            <w:pPr>
              <w:suppressAutoHyphens/>
              <w:spacing w:line="276" w:lineRule="auto"/>
              <w:jc w:val="center"/>
            </w:pPr>
            <w:r>
              <w:t>&lt; 2,0</w:t>
            </w:r>
          </w:p>
          <w:p w:rsidR="000A38F8" w:rsidRDefault="000A38F8">
            <w:pPr>
              <w:suppressAutoHyphens/>
              <w:spacing w:line="276" w:lineRule="auto"/>
              <w:jc w:val="center"/>
            </w:pPr>
            <w:r>
              <w:t>&lt; 3,0</w:t>
            </w:r>
          </w:p>
        </w:tc>
      </w:tr>
    </w:tbl>
    <w:p w:rsidR="000A38F8" w:rsidRDefault="000A38F8" w:rsidP="000A38F8">
      <w:pPr>
        <w:suppressAutoHyphens/>
        <w:spacing w:line="276" w:lineRule="auto"/>
        <w:jc w:val="both"/>
      </w:pPr>
    </w:p>
    <w:p w:rsidR="000A38F8" w:rsidRDefault="000A38F8" w:rsidP="000A38F8">
      <w:pPr>
        <w:suppressAutoHyphens/>
        <w:spacing w:line="276" w:lineRule="auto"/>
        <w:jc w:val="both"/>
      </w:pPr>
      <w:r>
        <w:t>Wymagania podane w tablicy 1 obowiązują dla:</w:t>
      </w:r>
    </w:p>
    <w:p w:rsidR="000A38F8" w:rsidRDefault="000A38F8" w:rsidP="003E0F70">
      <w:pPr>
        <w:numPr>
          <w:ilvl w:val="0"/>
          <w:numId w:val="47"/>
        </w:numPr>
        <w:suppressAutoHyphens/>
        <w:spacing w:line="276" w:lineRule="auto"/>
        <w:jc w:val="both"/>
      </w:pPr>
      <w:r>
        <w:t xml:space="preserve">Górne 20 cm to warstwa stabilizacji cementem </w:t>
      </w:r>
      <w:proofErr w:type="spellStart"/>
      <w:r>
        <w:t>Rm</w:t>
      </w:r>
      <w:proofErr w:type="spellEnd"/>
      <w:r>
        <w:t xml:space="preserve"> = 2,5 </w:t>
      </w:r>
      <w:proofErr w:type="spellStart"/>
      <w:r>
        <w:t>MPa</w:t>
      </w:r>
      <w:proofErr w:type="spellEnd"/>
      <w:r>
        <w:t xml:space="preserve"> wg D-04.05.01.</w:t>
      </w:r>
    </w:p>
    <w:p w:rsidR="000A38F8" w:rsidRDefault="000A38F8" w:rsidP="003E0F70">
      <w:pPr>
        <w:numPr>
          <w:ilvl w:val="0"/>
          <w:numId w:val="47"/>
        </w:numPr>
        <w:suppressAutoHyphens/>
        <w:spacing w:line="276" w:lineRule="auto"/>
        <w:jc w:val="both"/>
      </w:pPr>
      <w:r>
        <w:t>Dolne 30 cm to warstwa gruntu rodzimego zaliczonego do grupy nośności G1 lub G2  zagęszczonego do odpowiednich parametrów.</w:t>
      </w:r>
    </w:p>
    <w:p w:rsidR="000A38F8" w:rsidRDefault="000A38F8" w:rsidP="003E0F70">
      <w:pPr>
        <w:numPr>
          <w:ilvl w:val="0"/>
          <w:numId w:val="47"/>
        </w:numPr>
        <w:suppressAutoHyphens/>
        <w:spacing w:line="276" w:lineRule="auto"/>
        <w:jc w:val="both"/>
      </w:pPr>
      <w:r>
        <w:lastRenderedPageBreak/>
        <w:t xml:space="preserve">W przypadku gruntów zaliczanych do grupy nośności G3 lub G4 podłoże należy ulepszyć poprzez stabilizację na miejscu według D-04.05.01/A lub D-04.05.01/B, zgodnie z „Projektem konstrukcji nawierzchni” i przekrojami poprzecznymi..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W miejscach, w których nie przewidziano wzmocnienia lub przewidziano wzmocnienie i nie można osiągnąć wymaganych wartości należy zastosować, w porozumieniu z Projektantem, dodatkowe wzmocnienie. Dodatkowe wzmocnienie zostanie określone podczas prowadzenia prac na podstawie badań wykonanych w tych miejscach.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 xml:space="preserve">5.3. </w:t>
      </w:r>
      <w:r>
        <w:rPr>
          <w:b/>
        </w:rPr>
        <w:tab/>
        <w:t xml:space="preserve">Odwodnienie </w:t>
      </w:r>
    </w:p>
    <w:p w:rsidR="000A38F8" w:rsidRDefault="000A38F8" w:rsidP="000A38F8">
      <w:pPr>
        <w:suppressAutoHyphens/>
        <w:spacing w:line="276" w:lineRule="auto"/>
        <w:jc w:val="both"/>
      </w:pPr>
      <w:r>
        <w:t xml:space="preserve">Wykonawca jest odpowiedzialny za zapewnienie odprowadzenia wód opadowych oraz wód gruntowych poza obszar robót ziemnych tak, aby zabezpieczyć grunty przed </w:t>
      </w:r>
      <w:proofErr w:type="spellStart"/>
      <w:r>
        <w:t>przewilgoceniem</w:t>
      </w:r>
      <w:proofErr w:type="spellEnd"/>
      <w:r>
        <w:t xml:space="preserve"> i nawodnieniem. W przypadku zaniedbań lub niedopatrzeń jeżeli grunt ulegnie nawodnieniu Wykonawca ma obowiązek usunięcia takiego gruntu i zastąpienia go gruntem przydatnym do budowy.</w:t>
      </w:r>
    </w:p>
    <w:p w:rsidR="000A38F8" w:rsidRDefault="000A38F8" w:rsidP="000A38F8">
      <w:pPr>
        <w:suppressAutoHyphens/>
        <w:spacing w:line="276" w:lineRule="auto"/>
        <w:jc w:val="both"/>
      </w:pPr>
    </w:p>
    <w:p w:rsidR="000A38F8" w:rsidRDefault="000A38F8" w:rsidP="000A38F8">
      <w:pPr>
        <w:suppressAutoHyphens/>
        <w:spacing w:line="276" w:lineRule="auto"/>
        <w:jc w:val="both"/>
      </w:pPr>
      <w:r>
        <w:t>W przypadku wykonywania wykopów poniżej zwierciadła wód gruntowych Wykonawca zobowiązany jest do opracowania projektu szczegółowej technologii odwodnienia wykopu, uwzględniającego lokalne uwarunkowania terenowe.</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5.4.</w:t>
      </w:r>
      <w:r>
        <w:rPr>
          <w:b/>
        </w:rPr>
        <w:tab/>
        <w:t>Ruch budowlany</w:t>
      </w:r>
    </w:p>
    <w:p w:rsidR="000A38F8" w:rsidRDefault="000A38F8" w:rsidP="000A38F8">
      <w:pPr>
        <w:suppressAutoHyphens/>
        <w:spacing w:line="276" w:lineRule="auto"/>
        <w:jc w:val="both"/>
      </w:pPr>
      <w:r>
        <w:t>Nie należy dopuszczać ruchu budowlanego po dnie wykopu o ile grubość warstwy gruntu (nadkładu) powyżej rzędnych robót ziemnych jest mniejsza niż 0,3 m. Z chwilą przystąpienia do ostatecznego profilowania dna wykopu dopuszcza się po nim jedynie ruch maszyn wykonujących tę czynność budowlaną. Może odbywać się jedynie sporadyczny ruch pojazdów, które nie spowodują uszkodzeń powierzchni korpusu. Naprawa uszkodzeń powierzchni robót ziemnych, wynikających z niedotrzymania podanych powyżej warunków, powinna zostać wykonana przed przystąpieniem do wbudowywania kolejnych warstw nawierzchni.</w:t>
      </w:r>
    </w:p>
    <w:p w:rsidR="000A38F8" w:rsidRDefault="000A38F8" w:rsidP="000A38F8">
      <w:pPr>
        <w:suppressAutoHyphens/>
        <w:spacing w:line="276" w:lineRule="auto"/>
        <w:jc w:val="both"/>
      </w:pPr>
    </w:p>
    <w:p w:rsidR="000A38F8" w:rsidRDefault="000A38F8" w:rsidP="000A38F8">
      <w:pPr>
        <w:rPr>
          <w:b/>
        </w:rPr>
      </w:pPr>
      <w:bookmarkStart w:id="485" w:name="_Toc365036648"/>
      <w:bookmarkStart w:id="486" w:name="_Toc364858287"/>
      <w:bookmarkStart w:id="487" w:name="_Toc364840985"/>
      <w:bookmarkStart w:id="488" w:name="_Toc364840823"/>
      <w:bookmarkStart w:id="489" w:name="_Toc364840607"/>
      <w:bookmarkStart w:id="490" w:name="_Toc364770325"/>
      <w:bookmarkStart w:id="491" w:name="_Toc362442908"/>
      <w:bookmarkStart w:id="492" w:name="_Toc362079422"/>
      <w:bookmarkStart w:id="493" w:name="_Toc362029484"/>
      <w:bookmarkStart w:id="494" w:name="_Toc362029103"/>
      <w:bookmarkStart w:id="495" w:name="_Toc362004625"/>
      <w:bookmarkStart w:id="496" w:name="_Toc361994917"/>
      <w:bookmarkStart w:id="497" w:name="_Toc347135563"/>
      <w:bookmarkStart w:id="498" w:name="_Toc347135224"/>
      <w:bookmarkStart w:id="499" w:name="_Toc347124544"/>
      <w:r>
        <w:rPr>
          <w:b/>
        </w:rPr>
        <w:t xml:space="preserve">6. </w:t>
      </w:r>
      <w:r>
        <w:rPr>
          <w:b/>
        </w:rPr>
        <w:tab/>
        <w:t>KONTROLA JAKOŚCI ROBÓT</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0A38F8" w:rsidRDefault="000A38F8" w:rsidP="000A38F8">
      <w:pPr>
        <w:suppressAutoHyphens/>
        <w:spacing w:line="276" w:lineRule="auto"/>
        <w:jc w:val="both"/>
      </w:pPr>
      <w:r>
        <w:t xml:space="preserve">Ogólne wymagania dotyczące kontroli robót podano w ST D-00.00.00 „Wymagania ogólne” punkt 6.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 xml:space="preserve">6.1. </w:t>
      </w:r>
      <w:r>
        <w:rPr>
          <w:b/>
        </w:rPr>
        <w:tab/>
        <w:t>Zagęszczenie i nośność podłoża</w:t>
      </w:r>
    </w:p>
    <w:p w:rsidR="000A38F8" w:rsidRDefault="000A38F8" w:rsidP="000A38F8">
      <w:pPr>
        <w:suppressAutoHyphens/>
        <w:spacing w:line="276" w:lineRule="auto"/>
        <w:jc w:val="both"/>
      </w:pPr>
      <w:r>
        <w:t xml:space="preserve">Liczba badań wskaźnika zagęszczenia </w:t>
      </w:r>
      <w:proofErr w:type="spellStart"/>
      <w:r>
        <w:t>Is</w:t>
      </w:r>
      <w:proofErr w:type="spellEnd"/>
      <w:r>
        <w:t xml:space="preserve">  lub wtórnego modułu odkształcenia E2 powinna być zgodna z normą PN-S-02205 "Drogi samochodowe. Roboty ziemne. Wymagania i badania" i powinna wynosić dla podłoża  w wykopach - nie mniej niż 2 pomiary w przekroju poprzecznym (w zależności od szerokości korony robót ziemnych) co 50 m. Badania te będą prowadzone przez Wykonawcę.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Mogą być stosowane następujące metody badania zagęszczenia: </w:t>
      </w:r>
    </w:p>
    <w:p w:rsidR="000A38F8" w:rsidRDefault="000A38F8" w:rsidP="003E0F70">
      <w:pPr>
        <w:numPr>
          <w:ilvl w:val="0"/>
          <w:numId w:val="48"/>
        </w:numPr>
        <w:suppressAutoHyphens/>
        <w:spacing w:line="276" w:lineRule="auto"/>
        <w:jc w:val="both"/>
      </w:pPr>
      <w:r>
        <w:t xml:space="preserve">metoda </w:t>
      </w:r>
      <w:proofErr w:type="spellStart"/>
      <w:r>
        <w:t>wolunometru</w:t>
      </w:r>
      <w:proofErr w:type="spellEnd"/>
      <w:r>
        <w:t>,</w:t>
      </w:r>
    </w:p>
    <w:p w:rsidR="000A38F8" w:rsidRDefault="000A38F8" w:rsidP="003E0F70">
      <w:pPr>
        <w:numPr>
          <w:ilvl w:val="0"/>
          <w:numId w:val="48"/>
        </w:numPr>
        <w:suppressAutoHyphens/>
        <w:spacing w:line="276" w:lineRule="auto"/>
        <w:jc w:val="both"/>
      </w:pPr>
      <w:r>
        <w:t xml:space="preserve">metoda wciskanego cylindra (za zgodą </w:t>
      </w:r>
      <w:r>
        <w:rPr>
          <w:spacing w:val="-3"/>
        </w:rPr>
        <w:t>Zamawiającego</w:t>
      </w:r>
      <w:r>
        <w:t xml:space="preserve">).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W zależności od zmienności gruntu Wykonawca uzgodni z </w:t>
      </w:r>
      <w:r>
        <w:rPr>
          <w:spacing w:val="-3"/>
        </w:rPr>
        <w:t>Zamawiającym</w:t>
      </w:r>
      <w:r>
        <w:t xml:space="preserve"> częstotliwość wyznaczania maksymalnej gęstości szkieletu gruntowego i optymalnej wilgotności w badaniu </w:t>
      </w:r>
      <w:proofErr w:type="spellStart"/>
      <w:r>
        <w:t>Proctora</w:t>
      </w:r>
      <w:proofErr w:type="spellEnd"/>
      <w:r>
        <w:t>.</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W uzasadnionych przypadkach należy sprawdzać zagęszczenie i nośność metodą obciążeń płytowych stosując płytę o średnicy 300 mm. Badanie należy przeprowadzić zgodnie z normą PN-S-02205:1998 (załącznik B).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Do badań kontrolnych można stosować płytę dynamiczną. Wówczas należy przeprowadzić kalibrację wyników uzyskanych z płyty dynamicznej z płytą VSS.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Zagęszczenie i nośność jest prawidłowa, jeżeli spełnia wymagania podane w tablicy 1.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Jeżeli grunty rodzime w podłożu wykonanego wykopu nie mają wymaganych wartości wskaźnika zagęszczenia </w:t>
      </w:r>
      <w:proofErr w:type="spellStart"/>
      <w:r>
        <w:t>Is</w:t>
      </w:r>
      <w:proofErr w:type="spellEnd"/>
      <w:r>
        <w:t xml:space="preserve"> lub wtórnego modułu odkształcenia E2, to przed ułożeniem platformy roboczej lub konstrukcji nawierzchni, </w:t>
      </w:r>
      <w:r>
        <w:lastRenderedPageBreak/>
        <w:t xml:space="preserve">podłoże należy dogęścić. Jeżeli wymagane zagęszczenie nie może być osiągnięte przez bezpośrednie zagęszczanie gruntów rodzimych, to należy podjąć środki w celu ulepszenia nośności gruntu podłoża, zgodnie z zaleceniami </w:t>
      </w:r>
      <w:r>
        <w:rPr>
          <w:spacing w:val="-3"/>
        </w:rPr>
        <w:t>Zamawiającego</w:t>
      </w:r>
      <w:r>
        <w:t>, uzyskując wymagane wartości wskaźnika zagęszczenia.</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 xml:space="preserve">6.2 </w:t>
      </w:r>
      <w:r>
        <w:rPr>
          <w:b/>
        </w:rPr>
        <w:tab/>
        <w:t xml:space="preserve">Dokładność wykonania wykopów </w:t>
      </w:r>
    </w:p>
    <w:p w:rsidR="000A38F8" w:rsidRDefault="000A38F8" w:rsidP="000A38F8">
      <w:pPr>
        <w:suppressAutoHyphens/>
        <w:spacing w:line="276" w:lineRule="auto"/>
        <w:jc w:val="both"/>
      </w:pPr>
      <w:r>
        <w:t>W przypadku rzędnych wysokościowych dla dróg klasy S należy je określać w siatce nie większej niż 10 m x 10 m wraz ze sprawdzeniem rzędnych w osi jezdni oraz rzędnych obu krawędzi jezdni.</w:t>
      </w:r>
    </w:p>
    <w:p w:rsidR="000A38F8" w:rsidRDefault="000A38F8" w:rsidP="000A38F8">
      <w:pPr>
        <w:suppressAutoHyphens/>
        <w:spacing w:line="276" w:lineRule="auto"/>
        <w:jc w:val="both"/>
      </w:pPr>
    </w:p>
    <w:p w:rsidR="000A38F8" w:rsidRDefault="000A38F8" w:rsidP="000A38F8">
      <w:pPr>
        <w:suppressAutoHyphens/>
        <w:spacing w:line="276" w:lineRule="auto"/>
        <w:jc w:val="both"/>
      </w:pPr>
      <w:r>
        <w:t>Dokładność wykonania wykopów i rowów należy sprawdzać:</w:t>
      </w:r>
    </w:p>
    <w:p w:rsidR="000A38F8" w:rsidRDefault="000A38F8" w:rsidP="003E0F70">
      <w:pPr>
        <w:numPr>
          <w:ilvl w:val="0"/>
          <w:numId w:val="49"/>
        </w:numPr>
        <w:suppressAutoHyphens/>
        <w:spacing w:line="276" w:lineRule="auto"/>
        <w:jc w:val="both"/>
      </w:pPr>
      <w:r>
        <w:t xml:space="preserve">na prostych </w:t>
      </w:r>
      <w:r>
        <w:tab/>
      </w:r>
      <w:r>
        <w:tab/>
      </w:r>
      <w:r>
        <w:tab/>
        <w:t xml:space="preserve">co 50 m, </w:t>
      </w:r>
    </w:p>
    <w:p w:rsidR="000A38F8" w:rsidRDefault="000A38F8" w:rsidP="003E0F70">
      <w:pPr>
        <w:numPr>
          <w:ilvl w:val="0"/>
          <w:numId w:val="49"/>
        </w:numPr>
        <w:suppressAutoHyphens/>
        <w:spacing w:line="276" w:lineRule="auto"/>
        <w:jc w:val="both"/>
      </w:pPr>
      <w:r>
        <w:t>na łukach o R</w:t>
      </w:r>
      <w:r>
        <w:sym w:font="Symbol" w:char="F0B3"/>
      </w:r>
      <w:r>
        <w:t>100 m</w:t>
      </w:r>
      <w:r>
        <w:tab/>
      </w:r>
      <w:r>
        <w:tab/>
        <w:t xml:space="preserve">co 50 m, </w:t>
      </w:r>
    </w:p>
    <w:p w:rsidR="000A38F8" w:rsidRDefault="000A38F8" w:rsidP="003E0F70">
      <w:pPr>
        <w:numPr>
          <w:ilvl w:val="0"/>
          <w:numId w:val="49"/>
        </w:numPr>
        <w:suppressAutoHyphens/>
        <w:spacing w:line="276" w:lineRule="auto"/>
        <w:jc w:val="both"/>
      </w:pPr>
      <w:r>
        <w:t>na łukach o R&lt;100 m</w:t>
      </w:r>
      <w:r>
        <w:tab/>
      </w:r>
      <w:r>
        <w:tab/>
        <w:t xml:space="preserve">co 25 m, </w:t>
      </w:r>
    </w:p>
    <w:p w:rsidR="000A38F8" w:rsidRDefault="000A38F8" w:rsidP="003E0F70">
      <w:pPr>
        <w:numPr>
          <w:ilvl w:val="0"/>
          <w:numId w:val="49"/>
        </w:numPr>
        <w:suppressAutoHyphens/>
        <w:spacing w:line="276" w:lineRule="auto"/>
        <w:jc w:val="both"/>
      </w:pPr>
      <w:r>
        <w:t>w miejscach przekrojów poprzecznych,</w:t>
      </w:r>
    </w:p>
    <w:p w:rsidR="000A38F8" w:rsidRDefault="000A38F8" w:rsidP="000A38F8">
      <w:pPr>
        <w:suppressAutoHyphens/>
        <w:spacing w:line="276" w:lineRule="auto"/>
        <w:jc w:val="both"/>
      </w:pPr>
      <w:r>
        <w:t>oraz we wszystkich punktach budzących wątpliwości.</w:t>
      </w:r>
    </w:p>
    <w:p w:rsidR="000A38F8" w:rsidRDefault="000A38F8" w:rsidP="000A38F8">
      <w:pPr>
        <w:suppressAutoHyphens/>
        <w:spacing w:line="276" w:lineRule="auto"/>
        <w:jc w:val="both"/>
      </w:pPr>
    </w:p>
    <w:p w:rsidR="000A38F8" w:rsidRDefault="000A38F8" w:rsidP="000A38F8">
      <w:pPr>
        <w:suppressAutoHyphens/>
        <w:spacing w:line="276" w:lineRule="auto"/>
        <w:jc w:val="both"/>
      </w:pPr>
      <w:r>
        <w:t>Dokładność wykonania robót ziemnych powinna spełniać następujące wymagania:</w:t>
      </w:r>
    </w:p>
    <w:p w:rsidR="000A38F8" w:rsidRDefault="000A38F8" w:rsidP="003E0F70">
      <w:pPr>
        <w:numPr>
          <w:ilvl w:val="0"/>
          <w:numId w:val="50"/>
        </w:numPr>
        <w:suppressAutoHyphens/>
        <w:spacing w:line="276" w:lineRule="auto"/>
        <w:jc w:val="both"/>
      </w:pPr>
      <w:r>
        <w:t>wymiary wykopu w planie nie mogą różnić się od projektowanego wykopu o więcej niż +10 cm i -0 cm a krawędzie dna wykopu nie powinny mieć wyraźnych złamań,</w:t>
      </w:r>
    </w:p>
    <w:p w:rsidR="000A38F8" w:rsidRDefault="000A38F8" w:rsidP="003E0F70">
      <w:pPr>
        <w:numPr>
          <w:ilvl w:val="0"/>
          <w:numId w:val="50"/>
        </w:numPr>
        <w:suppressAutoHyphens/>
        <w:spacing w:line="276" w:lineRule="auto"/>
        <w:jc w:val="both"/>
      </w:pPr>
      <w:r>
        <w:t>różnica w stosunku do projektowanych rzędnych robót ziemnych nie może przekraczać +0 cm i -2cm,</w:t>
      </w:r>
    </w:p>
    <w:p w:rsidR="000A38F8" w:rsidRDefault="000A38F8" w:rsidP="003E0F70">
      <w:pPr>
        <w:numPr>
          <w:ilvl w:val="0"/>
          <w:numId w:val="50"/>
        </w:numPr>
        <w:suppressAutoHyphens/>
        <w:spacing w:line="276" w:lineRule="auto"/>
        <w:jc w:val="both"/>
      </w:pPr>
      <w:r>
        <w:t>pochylenie skarp wykopu nie może różnić się od projektowanego o więcej niż 10% jego wartości wyrażonej tangensem kąta,</w:t>
      </w:r>
    </w:p>
    <w:p w:rsidR="000A38F8" w:rsidRDefault="000A38F8" w:rsidP="003E0F70">
      <w:pPr>
        <w:numPr>
          <w:ilvl w:val="0"/>
          <w:numId w:val="50"/>
        </w:numPr>
        <w:suppressAutoHyphens/>
        <w:spacing w:line="276" w:lineRule="auto"/>
        <w:jc w:val="both"/>
      </w:pPr>
      <w:r>
        <w:t>maksymalna głębokość zagłębień na powierzchni skarpy wykopu nie może przekraczać 10 cm przy pomiarze łatą 3 m.</w:t>
      </w:r>
    </w:p>
    <w:p w:rsidR="000A38F8" w:rsidRDefault="000A38F8" w:rsidP="003E0F70">
      <w:pPr>
        <w:numPr>
          <w:ilvl w:val="0"/>
          <w:numId w:val="50"/>
        </w:numPr>
        <w:suppressAutoHyphens/>
        <w:spacing w:line="276" w:lineRule="auto"/>
        <w:jc w:val="both"/>
      </w:pPr>
      <w:r>
        <w:t>spadki poprzeczne  nie mogą się różnić o więcej niż 1%,</w:t>
      </w:r>
    </w:p>
    <w:p w:rsidR="000A38F8" w:rsidRDefault="000A38F8" w:rsidP="003E0F70">
      <w:pPr>
        <w:numPr>
          <w:ilvl w:val="0"/>
          <w:numId w:val="50"/>
        </w:numPr>
        <w:suppressAutoHyphens/>
        <w:spacing w:line="276" w:lineRule="auto"/>
        <w:jc w:val="both"/>
      </w:pPr>
      <w:r>
        <w:t>szerokość dna rowów nie może różnic się o więcej niż 5 cm.</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 xml:space="preserve">6.3. </w:t>
      </w:r>
      <w:r>
        <w:rPr>
          <w:b/>
        </w:rPr>
        <w:tab/>
        <w:t>Postępowanie z wadliwie wykonanym wykopem</w:t>
      </w:r>
    </w:p>
    <w:p w:rsidR="000A38F8" w:rsidRDefault="000A38F8" w:rsidP="000A38F8">
      <w:pPr>
        <w:suppressAutoHyphens/>
        <w:spacing w:line="276" w:lineRule="auto"/>
        <w:jc w:val="both"/>
      </w:pPr>
      <w:r>
        <w:t xml:space="preserve">Jeżeli wykonane części wykopu nie będą spełniały wymagań niniejszych ST, wszelkie takie części wykopu zostaną przez Wykonawcę naprawiony w sposób uzgodniony z </w:t>
      </w:r>
      <w:r>
        <w:rPr>
          <w:spacing w:val="-3"/>
        </w:rPr>
        <w:t>Zamawiającym</w:t>
      </w:r>
      <w:r>
        <w:t>.</w:t>
      </w:r>
    </w:p>
    <w:p w:rsidR="000A38F8" w:rsidRDefault="000A38F8" w:rsidP="000A38F8">
      <w:pPr>
        <w:suppressAutoHyphens/>
        <w:spacing w:line="276" w:lineRule="auto"/>
        <w:jc w:val="both"/>
      </w:pPr>
    </w:p>
    <w:p w:rsidR="000A38F8" w:rsidRDefault="000A38F8" w:rsidP="000A38F8">
      <w:pPr>
        <w:rPr>
          <w:b/>
        </w:rPr>
      </w:pPr>
      <w:bookmarkStart w:id="500" w:name="_Toc365036649"/>
      <w:bookmarkStart w:id="501" w:name="_Toc364858288"/>
      <w:bookmarkStart w:id="502" w:name="_Toc364840986"/>
      <w:bookmarkStart w:id="503" w:name="_Toc364840824"/>
      <w:bookmarkStart w:id="504" w:name="_Toc364840608"/>
      <w:bookmarkStart w:id="505" w:name="_Toc364770326"/>
      <w:bookmarkStart w:id="506" w:name="_Toc362442909"/>
      <w:bookmarkStart w:id="507" w:name="_Toc362079423"/>
      <w:bookmarkStart w:id="508" w:name="_Toc362029485"/>
      <w:bookmarkStart w:id="509" w:name="_Toc362029104"/>
      <w:bookmarkStart w:id="510" w:name="_Toc362004626"/>
      <w:bookmarkStart w:id="511" w:name="_Toc361994918"/>
      <w:bookmarkStart w:id="512" w:name="_Toc347135564"/>
      <w:bookmarkStart w:id="513" w:name="_Toc347135225"/>
      <w:bookmarkStart w:id="514" w:name="_Toc347124545"/>
      <w:r>
        <w:rPr>
          <w:b/>
        </w:rPr>
        <w:t xml:space="preserve">7. </w:t>
      </w:r>
      <w:r>
        <w:rPr>
          <w:b/>
        </w:rPr>
        <w:tab/>
        <w:t>OBMIAR ROBÓT</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0A38F8" w:rsidRDefault="000A38F8" w:rsidP="000A38F8">
      <w:pPr>
        <w:suppressAutoHyphens/>
        <w:spacing w:line="276" w:lineRule="auto"/>
        <w:jc w:val="both"/>
      </w:pPr>
      <w:r>
        <w:t xml:space="preserve">Ogólne wymagania dotyczące obmiaru robót podano w ST D-00.00.00 „Wymagania ogólne” punkt 7.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Jednostką obmiaru jest 1 m3 (metr sześcienny) wykonanych robót w wykopach, w gruntach nieskalistych. </w:t>
      </w:r>
    </w:p>
    <w:p w:rsidR="000A38F8" w:rsidRDefault="000A38F8" w:rsidP="000A38F8">
      <w:pPr>
        <w:spacing w:line="276" w:lineRule="auto"/>
        <w:ind w:right="-1"/>
        <w:jc w:val="both"/>
      </w:pPr>
    </w:p>
    <w:p w:rsidR="000A38F8" w:rsidRDefault="000A38F8" w:rsidP="000A38F8">
      <w:pPr>
        <w:rPr>
          <w:b/>
        </w:rPr>
      </w:pPr>
      <w:bookmarkStart w:id="515" w:name="_Toc365036650"/>
      <w:bookmarkStart w:id="516" w:name="_Toc364858289"/>
      <w:bookmarkStart w:id="517" w:name="_Toc364840987"/>
      <w:bookmarkStart w:id="518" w:name="_Toc364840825"/>
      <w:bookmarkStart w:id="519" w:name="_Toc364840609"/>
      <w:bookmarkStart w:id="520" w:name="_Toc364770327"/>
      <w:bookmarkStart w:id="521" w:name="_Toc362442910"/>
      <w:bookmarkStart w:id="522" w:name="_Toc362079424"/>
      <w:bookmarkStart w:id="523" w:name="_Toc362029486"/>
      <w:bookmarkStart w:id="524" w:name="_Toc362029105"/>
      <w:bookmarkStart w:id="525" w:name="_Toc362004627"/>
      <w:bookmarkStart w:id="526" w:name="_Toc361994919"/>
      <w:bookmarkStart w:id="527" w:name="_Toc347135565"/>
      <w:bookmarkStart w:id="528" w:name="_Toc347135226"/>
      <w:bookmarkStart w:id="529" w:name="_Toc347124546"/>
      <w:r>
        <w:rPr>
          <w:b/>
        </w:rPr>
        <w:t xml:space="preserve">8. </w:t>
      </w:r>
      <w:r>
        <w:rPr>
          <w:b/>
        </w:rPr>
        <w:tab/>
        <w:t>ODBIÓR ROBÓT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0A38F8" w:rsidRDefault="000A38F8" w:rsidP="000A38F8">
      <w:pPr>
        <w:suppressAutoHyphens/>
        <w:spacing w:line="276" w:lineRule="auto"/>
        <w:jc w:val="both"/>
      </w:pPr>
      <w:r>
        <w:t xml:space="preserve">Ogólne wymagania dotyczące odbioru robót podano w ST D-00.00.00 „Wymagania ogólne” punkt 8. </w:t>
      </w:r>
    </w:p>
    <w:p w:rsidR="000A38F8" w:rsidRDefault="000A38F8" w:rsidP="000A38F8">
      <w:pPr>
        <w:spacing w:line="276" w:lineRule="auto"/>
        <w:ind w:right="-1"/>
        <w:jc w:val="both"/>
      </w:pPr>
    </w:p>
    <w:p w:rsidR="000A38F8" w:rsidRDefault="000A38F8" w:rsidP="000A38F8">
      <w:pPr>
        <w:spacing w:line="276" w:lineRule="auto"/>
        <w:ind w:right="-1"/>
        <w:jc w:val="both"/>
      </w:pPr>
      <w:r>
        <w:t xml:space="preserve">Roboty uznaje się za zgodne z Dokumentacją Projektową, ST i wymaganiami </w:t>
      </w:r>
      <w:r>
        <w:rPr>
          <w:spacing w:val="-3"/>
        </w:rPr>
        <w:t>Zamawiającego</w:t>
      </w:r>
      <w:r>
        <w:t xml:space="preserve">, jeżeli wszystkie pomiary i badania z zachowaniem tolerancji podanych w punkcie 6 dały pozytywne wyniki. </w:t>
      </w:r>
    </w:p>
    <w:p w:rsidR="000A38F8" w:rsidRDefault="000A38F8" w:rsidP="000A38F8">
      <w:pPr>
        <w:spacing w:line="276" w:lineRule="auto"/>
        <w:ind w:right="-1"/>
        <w:jc w:val="both"/>
      </w:pPr>
    </w:p>
    <w:p w:rsidR="000A38F8" w:rsidRDefault="000A38F8" w:rsidP="000A38F8">
      <w:pPr>
        <w:rPr>
          <w:b/>
        </w:rPr>
      </w:pPr>
      <w:bookmarkStart w:id="530" w:name="_Toc365036651"/>
      <w:bookmarkStart w:id="531" w:name="_Toc364858290"/>
      <w:bookmarkStart w:id="532" w:name="_Toc364840988"/>
      <w:bookmarkStart w:id="533" w:name="_Toc364840826"/>
      <w:bookmarkStart w:id="534" w:name="_Toc364840610"/>
      <w:bookmarkStart w:id="535" w:name="_Toc364770328"/>
      <w:bookmarkStart w:id="536" w:name="_Toc362442911"/>
      <w:bookmarkStart w:id="537" w:name="_Toc362079425"/>
      <w:bookmarkStart w:id="538" w:name="_Toc362029487"/>
      <w:bookmarkStart w:id="539" w:name="_Toc362029106"/>
      <w:bookmarkStart w:id="540" w:name="_Toc362004628"/>
      <w:bookmarkStart w:id="541" w:name="_Toc361994920"/>
      <w:bookmarkStart w:id="542" w:name="_Toc347135566"/>
      <w:bookmarkStart w:id="543" w:name="_Toc347135227"/>
      <w:bookmarkStart w:id="544" w:name="_Toc347124547"/>
      <w:r>
        <w:rPr>
          <w:b/>
        </w:rPr>
        <w:t xml:space="preserve">9. </w:t>
      </w:r>
      <w:r>
        <w:rPr>
          <w:b/>
        </w:rPr>
        <w:tab/>
        <w:t>PODSTAWA PŁATNOŚCI</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0A38F8" w:rsidRDefault="000A38F8" w:rsidP="000A38F8">
      <w:pPr>
        <w:pStyle w:val="Tekstpodstawowy"/>
        <w:spacing w:after="0"/>
        <w:jc w:val="both"/>
      </w:pPr>
      <w:r>
        <w:t>Ogólne ustalenia dotyczące podstawy płatności podano w ST D-00.00.00 „Wymagania ogólne” pkt 9.</w:t>
      </w:r>
    </w:p>
    <w:p w:rsidR="000A38F8" w:rsidRDefault="000A38F8" w:rsidP="000A38F8">
      <w:pPr>
        <w:pStyle w:val="Tekstpodstawowy"/>
        <w:spacing w:after="0"/>
        <w:jc w:val="both"/>
      </w:pPr>
    </w:p>
    <w:p w:rsidR="000A38F8" w:rsidRDefault="000A38F8" w:rsidP="000A38F8">
      <w:pPr>
        <w:suppressAutoHyphens/>
        <w:spacing w:line="276" w:lineRule="auto"/>
        <w:jc w:val="both"/>
        <w:rPr>
          <w:b/>
        </w:rPr>
      </w:pPr>
      <w:r>
        <w:rPr>
          <w:b/>
        </w:rPr>
        <w:t xml:space="preserve">9.1. </w:t>
      </w:r>
      <w:r>
        <w:rPr>
          <w:b/>
        </w:rPr>
        <w:tab/>
        <w:t>Cena jednostki obmiarowej</w:t>
      </w:r>
    </w:p>
    <w:p w:rsidR="000A38F8" w:rsidRDefault="000A38F8" w:rsidP="000A38F8">
      <w:pPr>
        <w:suppressAutoHyphens/>
        <w:spacing w:line="276" w:lineRule="auto"/>
        <w:jc w:val="both"/>
        <w:rPr>
          <w:b/>
        </w:rPr>
      </w:pPr>
    </w:p>
    <w:p w:rsidR="000A38F8" w:rsidRDefault="000A38F8" w:rsidP="000A38F8">
      <w:pPr>
        <w:rPr>
          <w:rFonts w:cs="Arial"/>
        </w:rPr>
      </w:pPr>
      <w:r>
        <w:rPr>
          <w:rFonts w:cs="Arial"/>
        </w:rPr>
        <w:t xml:space="preserve">Cena wykonania </w:t>
      </w:r>
      <w:smartTag w:uri="urn:schemas-microsoft-com:office:smarttags" w:element="metricconverter">
        <w:smartTagPr>
          <w:attr w:name="ProductID" w:val="1 m3"/>
        </w:smartTagPr>
        <w:r>
          <w:rPr>
            <w:rFonts w:cs="Arial"/>
          </w:rPr>
          <w:t>1 m</w:t>
        </w:r>
        <w:r>
          <w:rPr>
            <w:rFonts w:cs="Arial"/>
            <w:vertAlign w:val="superscript"/>
          </w:rPr>
          <w:t>3</w:t>
        </w:r>
      </w:smartTag>
      <w:r>
        <w:rPr>
          <w:rFonts w:cs="Arial"/>
        </w:rPr>
        <w:t xml:space="preserve"> wykopów w gruntach nieskalistych obejmuje:</w:t>
      </w:r>
    </w:p>
    <w:p w:rsidR="000A38F8" w:rsidRDefault="000A38F8" w:rsidP="003E0F70">
      <w:pPr>
        <w:numPr>
          <w:ilvl w:val="0"/>
          <w:numId w:val="35"/>
        </w:numPr>
        <w:overflowPunct w:val="0"/>
        <w:autoSpaceDE w:val="0"/>
        <w:autoSpaceDN w:val="0"/>
        <w:adjustRightInd w:val="0"/>
        <w:jc w:val="both"/>
        <w:textAlignment w:val="baseline"/>
        <w:rPr>
          <w:rFonts w:cs="Arial"/>
        </w:rPr>
      </w:pPr>
      <w:r>
        <w:rPr>
          <w:rFonts w:cs="Arial"/>
        </w:rPr>
        <w:t>prace pomiarowe i roboty przygotowawcze,</w:t>
      </w:r>
    </w:p>
    <w:p w:rsidR="000A38F8" w:rsidRDefault="000A38F8" w:rsidP="003E0F70">
      <w:pPr>
        <w:numPr>
          <w:ilvl w:val="0"/>
          <w:numId w:val="35"/>
        </w:numPr>
        <w:overflowPunct w:val="0"/>
        <w:autoSpaceDE w:val="0"/>
        <w:autoSpaceDN w:val="0"/>
        <w:adjustRightInd w:val="0"/>
        <w:jc w:val="both"/>
        <w:textAlignment w:val="baseline"/>
        <w:rPr>
          <w:rFonts w:cs="Arial"/>
        </w:rPr>
      </w:pPr>
      <w:r>
        <w:rPr>
          <w:rFonts w:cs="Arial"/>
        </w:rPr>
        <w:t>oznakowanie robót,</w:t>
      </w:r>
    </w:p>
    <w:p w:rsidR="000A38F8" w:rsidRDefault="000A38F8" w:rsidP="003E0F70">
      <w:pPr>
        <w:numPr>
          <w:ilvl w:val="0"/>
          <w:numId w:val="35"/>
        </w:numPr>
        <w:overflowPunct w:val="0"/>
        <w:autoSpaceDE w:val="0"/>
        <w:autoSpaceDN w:val="0"/>
        <w:adjustRightInd w:val="0"/>
        <w:jc w:val="both"/>
        <w:textAlignment w:val="baseline"/>
        <w:rPr>
          <w:rFonts w:cs="Arial"/>
        </w:rPr>
      </w:pPr>
      <w:r>
        <w:rPr>
          <w:rFonts w:cs="Arial"/>
        </w:rPr>
        <w:t>wykonanie wykopu z transportem urobku na nasyp lub odkład, obejmujące: odspojenie, przemieszczenie, załadunek, przewiezienie i wyładunek,</w:t>
      </w:r>
    </w:p>
    <w:p w:rsidR="000A38F8" w:rsidRDefault="000A38F8" w:rsidP="003E0F70">
      <w:pPr>
        <w:numPr>
          <w:ilvl w:val="0"/>
          <w:numId w:val="35"/>
        </w:numPr>
        <w:overflowPunct w:val="0"/>
        <w:autoSpaceDE w:val="0"/>
        <w:autoSpaceDN w:val="0"/>
        <w:adjustRightInd w:val="0"/>
        <w:jc w:val="both"/>
        <w:textAlignment w:val="baseline"/>
        <w:rPr>
          <w:rFonts w:cs="Arial"/>
        </w:rPr>
      </w:pPr>
      <w:r>
        <w:rPr>
          <w:rFonts w:cs="Arial"/>
        </w:rPr>
        <w:t xml:space="preserve">profilowanie dna wykopu, rowów, skarp, </w:t>
      </w:r>
    </w:p>
    <w:p w:rsidR="000A38F8" w:rsidRDefault="000A38F8" w:rsidP="003E0F70">
      <w:pPr>
        <w:numPr>
          <w:ilvl w:val="0"/>
          <w:numId w:val="35"/>
        </w:numPr>
        <w:overflowPunct w:val="0"/>
        <w:autoSpaceDE w:val="0"/>
        <w:autoSpaceDN w:val="0"/>
        <w:adjustRightInd w:val="0"/>
        <w:jc w:val="both"/>
        <w:textAlignment w:val="baseline"/>
        <w:rPr>
          <w:rFonts w:cs="Arial"/>
        </w:rPr>
      </w:pPr>
      <w:r>
        <w:rPr>
          <w:rFonts w:cs="Arial"/>
        </w:rPr>
        <w:t xml:space="preserve">zagęszczenie powierzchni wykopu, </w:t>
      </w:r>
    </w:p>
    <w:p w:rsidR="000A38F8" w:rsidRDefault="000A38F8" w:rsidP="003E0F70">
      <w:pPr>
        <w:numPr>
          <w:ilvl w:val="0"/>
          <w:numId w:val="35"/>
        </w:numPr>
        <w:overflowPunct w:val="0"/>
        <w:autoSpaceDE w:val="0"/>
        <w:autoSpaceDN w:val="0"/>
        <w:adjustRightInd w:val="0"/>
        <w:jc w:val="both"/>
        <w:textAlignment w:val="baseline"/>
        <w:rPr>
          <w:rFonts w:cs="Arial"/>
        </w:rPr>
      </w:pPr>
      <w:r>
        <w:rPr>
          <w:rFonts w:cs="Arial"/>
        </w:rPr>
        <w:lastRenderedPageBreak/>
        <w:t>przeprowadzenie pomiarów i badań laboratoryjnych, wymaga</w:t>
      </w:r>
      <w:r w:rsidR="00DD4F50">
        <w:rPr>
          <w:rFonts w:cs="Arial"/>
        </w:rPr>
        <w:t>nych w specyfikacji technicznej.</w:t>
      </w:r>
    </w:p>
    <w:p w:rsidR="000A38F8" w:rsidRDefault="000A38F8" w:rsidP="000A38F8">
      <w:pPr>
        <w:pStyle w:val="Tekstpodstawowy"/>
        <w:spacing w:after="0"/>
        <w:jc w:val="both"/>
      </w:pPr>
    </w:p>
    <w:p w:rsidR="000A38F8" w:rsidRDefault="000A38F8" w:rsidP="000A38F8">
      <w:pPr>
        <w:spacing w:line="276" w:lineRule="auto"/>
        <w:jc w:val="both"/>
      </w:pPr>
    </w:p>
    <w:p w:rsidR="000A38F8" w:rsidRDefault="000A38F8" w:rsidP="000A38F8">
      <w:pPr>
        <w:rPr>
          <w:b/>
        </w:rPr>
      </w:pPr>
      <w:bookmarkStart w:id="545" w:name="_Toc365036652"/>
      <w:bookmarkStart w:id="546" w:name="_Toc364858291"/>
      <w:bookmarkStart w:id="547" w:name="_Toc364840989"/>
      <w:bookmarkStart w:id="548" w:name="_Toc364840827"/>
      <w:bookmarkStart w:id="549" w:name="_Toc364840611"/>
      <w:bookmarkStart w:id="550" w:name="_Toc364770329"/>
      <w:bookmarkStart w:id="551" w:name="_Toc362442912"/>
      <w:bookmarkStart w:id="552" w:name="_Toc362079426"/>
      <w:bookmarkStart w:id="553" w:name="_Toc362029488"/>
      <w:bookmarkStart w:id="554" w:name="_Toc362029107"/>
      <w:bookmarkStart w:id="555" w:name="_Toc362004629"/>
      <w:bookmarkStart w:id="556" w:name="_Toc361994921"/>
      <w:bookmarkStart w:id="557" w:name="_Toc347135567"/>
      <w:bookmarkStart w:id="558" w:name="_Toc347135228"/>
      <w:bookmarkStart w:id="559" w:name="_Toc347124548"/>
      <w:r>
        <w:rPr>
          <w:b/>
        </w:rPr>
        <w:t xml:space="preserve">10. </w:t>
      </w:r>
      <w:r>
        <w:rPr>
          <w:b/>
        </w:rPr>
        <w:tab/>
        <w:t>PRZEPISY ZWIĄZANE</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0A38F8" w:rsidRDefault="000A38F8" w:rsidP="003E0F70">
      <w:pPr>
        <w:numPr>
          <w:ilvl w:val="0"/>
          <w:numId w:val="51"/>
        </w:numPr>
        <w:spacing w:line="276" w:lineRule="auto"/>
        <w:ind w:right="-1"/>
        <w:jc w:val="both"/>
      </w:pPr>
      <w:r>
        <w:t>PN-S-02205</w:t>
      </w:r>
      <w:r>
        <w:tab/>
      </w:r>
      <w:r>
        <w:tab/>
        <w:t>Drogi samochodowe. Roboty ziemne. Wymagania i badania.</w:t>
      </w:r>
    </w:p>
    <w:p w:rsidR="000A38F8" w:rsidRDefault="000A38F8" w:rsidP="003E0F70">
      <w:pPr>
        <w:numPr>
          <w:ilvl w:val="0"/>
          <w:numId w:val="51"/>
        </w:numPr>
        <w:spacing w:line="276" w:lineRule="auto"/>
        <w:ind w:right="-1"/>
        <w:jc w:val="both"/>
      </w:pPr>
      <w:r>
        <w:t>PN-B-04481</w:t>
      </w:r>
      <w:r>
        <w:tab/>
      </w:r>
      <w:r>
        <w:tab/>
        <w:t>Grunty budowlane. Badania próbek gruntu.</w:t>
      </w:r>
    </w:p>
    <w:p w:rsidR="000A38F8" w:rsidRDefault="000A38F8" w:rsidP="003E0F70">
      <w:pPr>
        <w:numPr>
          <w:ilvl w:val="0"/>
          <w:numId w:val="51"/>
        </w:numPr>
        <w:spacing w:line="276" w:lineRule="auto"/>
        <w:ind w:right="-1"/>
      </w:pPr>
      <w:r>
        <w:t>PN-B-02480</w:t>
      </w:r>
      <w:r>
        <w:tab/>
      </w:r>
      <w:r>
        <w:tab/>
        <w:t xml:space="preserve">Grunty budowlane. Określenia. Symbole. Podział i opis </w:t>
      </w:r>
      <w:r>
        <w:tab/>
      </w:r>
      <w:r>
        <w:tab/>
      </w:r>
      <w:r>
        <w:tab/>
      </w:r>
      <w:r>
        <w:tab/>
        <w:t>gruntów.</w:t>
      </w:r>
    </w:p>
    <w:p w:rsidR="000A38F8" w:rsidRDefault="000A38F8" w:rsidP="003E0F70">
      <w:pPr>
        <w:numPr>
          <w:ilvl w:val="0"/>
          <w:numId w:val="51"/>
        </w:numPr>
        <w:spacing w:line="276" w:lineRule="auto"/>
        <w:ind w:right="-1"/>
      </w:pPr>
      <w:r>
        <w:t>BN-77/8931-12</w:t>
      </w:r>
      <w:r>
        <w:tab/>
        <w:t>Oznaczenie wskaźnika zagęszczenia gruntu.</w:t>
      </w:r>
    </w:p>
    <w:p w:rsidR="000A38F8" w:rsidRDefault="000A38F8" w:rsidP="003E0F70">
      <w:pPr>
        <w:numPr>
          <w:ilvl w:val="0"/>
          <w:numId w:val="51"/>
        </w:numPr>
        <w:spacing w:line="276" w:lineRule="auto"/>
        <w:ind w:right="-1"/>
      </w:pPr>
      <w:r>
        <w:t>PN-B-04493</w:t>
      </w:r>
      <w:r>
        <w:tab/>
      </w:r>
      <w:r>
        <w:tab/>
        <w:t>Grunty budowlane. Oznaczenie kapilarności biernej.</w:t>
      </w:r>
    </w:p>
    <w:p w:rsidR="000A38F8" w:rsidRDefault="000A38F8" w:rsidP="003E0F70">
      <w:pPr>
        <w:numPr>
          <w:ilvl w:val="0"/>
          <w:numId w:val="51"/>
        </w:numPr>
        <w:spacing w:line="276" w:lineRule="auto"/>
        <w:ind w:right="-1"/>
      </w:pPr>
      <w:r>
        <w:t>BN-64/8931-01</w:t>
      </w:r>
      <w:r>
        <w:tab/>
        <w:t>Drogi samochodowe. Oznaczenie wskaźnika piaskowego.</w:t>
      </w:r>
    </w:p>
    <w:p w:rsidR="000A38F8" w:rsidRDefault="000A38F8" w:rsidP="000A38F8">
      <w:pPr>
        <w:spacing w:line="276" w:lineRule="auto"/>
        <w:ind w:right="-1"/>
        <w:jc w:val="both"/>
      </w:pPr>
    </w:p>
    <w:p w:rsidR="000A38F8" w:rsidRDefault="000A38F8" w:rsidP="000A38F8">
      <w:pPr>
        <w:spacing w:line="276" w:lineRule="auto"/>
        <w:ind w:right="-1"/>
        <w:jc w:val="both"/>
      </w:pPr>
    </w:p>
    <w:p w:rsidR="000A38F8" w:rsidRDefault="000A38F8" w:rsidP="000A38F8">
      <w:pPr>
        <w:spacing w:line="276" w:lineRule="auto"/>
        <w:ind w:right="-1"/>
        <w:jc w:val="both"/>
      </w:pPr>
    </w:p>
    <w:p w:rsidR="000A38F8" w:rsidRDefault="000A38F8" w:rsidP="000A38F8">
      <w:pPr>
        <w:spacing w:line="276" w:lineRule="auto"/>
        <w:ind w:right="-1"/>
        <w:jc w:val="both"/>
      </w:pPr>
    </w:p>
    <w:p w:rsidR="000A38F8" w:rsidRDefault="000A38F8" w:rsidP="000A38F8">
      <w:pPr>
        <w:spacing w:line="276" w:lineRule="auto"/>
        <w:ind w:right="-1"/>
        <w:jc w:val="both"/>
      </w:pPr>
    </w:p>
    <w:p w:rsidR="000A38F8" w:rsidRDefault="000A38F8" w:rsidP="000A38F8">
      <w:pPr>
        <w:spacing w:line="276" w:lineRule="auto"/>
        <w:ind w:right="-1"/>
        <w:jc w:val="both"/>
      </w:pPr>
    </w:p>
    <w:p w:rsidR="000A38F8" w:rsidRDefault="000A38F8" w:rsidP="000A38F8">
      <w:pPr>
        <w:spacing w:line="276" w:lineRule="auto"/>
        <w:ind w:right="-1"/>
        <w:jc w:val="both"/>
      </w:pPr>
    </w:p>
    <w:p w:rsidR="000A38F8" w:rsidRDefault="000A38F8" w:rsidP="000A38F8">
      <w:pPr>
        <w:spacing w:line="276" w:lineRule="auto"/>
        <w:ind w:right="-1"/>
        <w:jc w:val="both"/>
      </w:pPr>
    </w:p>
    <w:p w:rsidR="000A38F8" w:rsidRDefault="000A38F8" w:rsidP="000A38F8">
      <w:pPr>
        <w:spacing w:line="276" w:lineRule="auto"/>
        <w:ind w:right="-1"/>
        <w:jc w:val="both"/>
      </w:pPr>
    </w:p>
    <w:p w:rsidR="000A38F8" w:rsidRDefault="000A38F8" w:rsidP="000A38F8">
      <w:pPr>
        <w:jc w:val="both"/>
        <w:rPr>
          <w:szCs w:val="22"/>
        </w:rPr>
      </w:pPr>
    </w:p>
    <w:p w:rsidR="000A38F8" w:rsidRDefault="000A38F8" w:rsidP="000A38F8">
      <w:pPr>
        <w:pStyle w:val="Nagwek1"/>
      </w:pPr>
      <w:bookmarkStart w:id="560" w:name="_Toc421796374"/>
      <w:r>
        <w:t>D-04.01.01.</w:t>
      </w:r>
      <w:r>
        <w:tab/>
        <w:t>KORYTO Z PROFILOWANIEM I ZAGĘSZCZANIEM PODŁOŻA</w:t>
      </w:r>
      <w:bookmarkEnd w:id="560"/>
    </w:p>
    <w:p w:rsidR="000A38F8" w:rsidRDefault="000A38F8" w:rsidP="000A38F8">
      <w:pPr>
        <w:rPr>
          <w:b/>
        </w:rPr>
      </w:pPr>
    </w:p>
    <w:p w:rsidR="000A38F8" w:rsidRDefault="000A38F8" w:rsidP="000A38F8">
      <w:pPr>
        <w:rPr>
          <w:b/>
        </w:rPr>
      </w:pPr>
      <w:r>
        <w:rPr>
          <w:b/>
        </w:rPr>
        <w:t xml:space="preserve">1. </w:t>
      </w:r>
      <w:r>
        <w:rPr>
          <w:b/>
        </w:rPr>
        <w:tab/>
        <w:t xml:space="preserve">WSTĘP </w:t>
      </w:r>
    </w:p>
    <w:p w:rsidR="000A38F8" w:rsidRDefault="000A38F8" w:rsidP="000A38F8">
      <w:pPr>
        <w:spacing w:line="276" w:lineRule="auto"/>
      </w:pPr>
    </w:p>
    <w:p w:rsidR="000A38F8" w:rsidRDefault="000A38F8" w:rsidP="000A38F8">
      <w:pPr>
        <w:rPr>
          <w:b/>
        </w:rPr>
      </w:pPr>
      <w:r>
        <w:rPr>
          <w:b/>
        </w:rPr>
        <w:t>1.1</w:t>
      </w:r>
      <w:r>
        <w:rPr>
          <w:b/>
        </w:rPr>
        <w:tab/>
        <w:t>Nazwa zadania</w:t>
      </w:r>
    </w:p>
    <w:p w:rsidR="00DD4F50" w:rsidRDefault="00DD4F50" w:rsidP="00DD4F50">
      <w:pPr>
        <w:pStyle w:val="Tytu"/>
        <w:ind w:left="0" w:firstLine="0"/>
        <w:jc w:val="both"/>
        <w:rPr>
          <w:rFonts w:ascii="Times New Roman" w:hAnsi="Times New Roman" w:cs="Times New Roman"/>
          <w:sz w:val="20"/>
        </w:rPr>
      </w:pPr>
      <w:r>
        <w:rPr>
          <w:rFonts w:ascii="Times New Roman" w:hAnsi="Times New Roman" w:cs="Times New Roman"/>
          <w:sz w:val="20"/>
        </w:rPr>
        <w:t>Wykonanie nowej nawierzchni i podbudowy na drogach powiatowych – Starostwa Powiatu Wołomińskiego</w:t>
      </w:r>
      <w:r>
        <w:rPr>
          <w:rFonts w:ascii="Times New Roman" w:hAnsi="Times New Roman" w:cs="Times New Roman"/>
          <w:sz w:val="20"/>
          <w:szCs w:val="16"/>
          <w:lang w:eastAsia="ar-SA"/>
        </w:rPr>
        <w:t>.</w:t>
      </w:r>
    </w:p>
    <w:p w:rsidR="000A38F8" w:rsidRDefault="000A38F8" w:rsidP="000A38F8">
      <w:pPr>
        <w:spacing w:line="276" w:lineRule="auto"/>
        <w:jc w:val="both"/>
      </w:pPr>
    </w:p>
    <w:p w:rsidR="000A38F8" w:rsidRDefault="000A38F8" w:rsidP="000A38F8">
      <w:pPr>
        <w:rPr>
          <w:b/>
        </w:rPr>
      </w:pPr>
      <w:r>
        <w:rPr>
          <w:b/>
        </w:rPr>
        <w:t>1.2.</w:t>
      </w:r>
      <w:r>
        <w:rPr>
          <w:b/>
        </w:rPr>
        <w:tab/>
        <w:t>Przedmiot ST</w:t>
      </w:r>
    </w:p>
    <w:p w:rsidR="000A38F8" w:rsidRDefault="000A38F8" w:rsidP="000A38F8">
      <w:pPr>
        <w:spacing w:line="276" w:lineRule="auto"/>
        <w:ind w:right="-1"/>
        <w:jc w:val="both"/>
      </w:pPr>
    </w:p>
    <w:p w:rsidR="000A38F8" w:rsidRDefault="000A38F8" w:rsidP="000A38F8">
      <w:pPr>
        <w:spacing w:line="276" w:lineRule="auto"/>
        <w:ind w:right="-1"/>
        <w:jc w:val="both"/>
      </w:pPr>
      <w:r>
        <w:t xml:space="preserve">Przedmiotem niniejszej Specyfikacji Technicznej (ST) są wymagania dotyczące wykonania i odbioru robót związanych z profilowaniem i zagęszczaniem podłoża. </w:t>
      </w:r>
    </w:p>
    <w:p w:rsidR="000A38F8" w:rsidRDefault="000A38F8" w:rsidP="000A38F8">
      <w:pPr>
        <w:spacing w:line="276" w:lineRule="auto"/>
        <w:ind w:right="-1"/>
        <w:jc w:val="both"/>
      </w:pPr>
    </w:p>
    <w:p w:rsidR="000A38F8" w:rsidRDefault="000A38F8" w:rsidP="000A38F8">
      <w:pPr>
        <w:rPr>
          <w:b/>
        </w:rPr>
      </w:pPr>
      <w:r>
        <w:rPr>
          <w:b/>
        </w:rPr>
        <w:t>1.3.</w:t>
      </w:r>
      <w:r>
        <w:rPr>
          <w:b/>
        </w:rPr>
        <w:tab/>
        <w:t>Zakres robót objętych ST</w:t>
      </w:r>
    </w:p>
    <w:p w:rsidR="000A38F8" w:rsidRDefault="000A38F8" w:rsidP="000A38F8">
      <w:pPr>
        <w:spacing w:line="276" w:lineRule="auto"/>
        <w:ind w:right="-1"/>
        <w:jc w:val="both"/>
      </w:pPr>
      <w:r>
        <w:t>Ustalenia zawarte w niniejszej ST mają zastosowanie przy wykonaniu i odbiorze regulacji pionowej studzienek.</w:t>
      </w:r>
    </w:p>
    <w:p w:rsidR="000A38F8" w:rsidRDefault="000A38F8" w:rsidP="000A38F8">
      <w:pPr>
        <w:spacing w:line="276" w:lineRule="auto"/>
        <w:ind w:right="-1"/>
        <w:jc w:val="both"/>
      </w:pPr>
    </w:p>
    <w:p w:rsidR="000A38F8" w:rsidRDefault="000A38F8" w:rsidP="000A38F8">
      <w:pPr>
        <w:spacing w:line="276" w:lineRule="auto"/>
        <w:jc w:val="both"/>
        <w:rPr>
          <w:b/>
        </w:rPr>
      </w:pPr>
      <w:r>
        <w:rPr>
          <w:b/>
        </w:rPr>
        <w:t>1.4.</w:t>
      </w:r>
      <w:r>
        <w:rPr>
          <w:b/>
        </w:rPr>
        <w:tab/>
        <w:t>Informacje ogólne o terenie budowy</w:t>
      </w:r>
    </w:p>
    <w:p w:rsidR="000A38F8" w:rsidRDefault="000A38F8" w:rsidP="000A38F8">
      <w:pPr>
        <w:spacing w:line="276" w:lineRule="auto"/>
        <w:jc w:val="both"/>
      </w:pPr>
      <w:r>
        <w:t>Informacje ogólne zwarto w D-00.00.00.</w:t>
      </w:r>
    </w:p>
    <w:p w:rsidR="000A38F8" w:rsidRDefault="000A38F8" w:rsidP="000A38F8">
      <w:pPr>
        <w:spacing w:line="276" w:lineRule="auto"/>
        <w:jc w:val="both"/>
      </w:pPr>
    </w:p>
    <w:p w:rsidR="000A38F8" w:rsidRDefault="000A38F8" w:rsidP="000A38F8">
      <w:pPr>
        <w:spacing w:line="276" w:lineRule="auto"/>
        <w:jc w:val="both"/>
        <w:rPr>
          <w:b/>
        </w:rPr>
      </w:pPr>
      <w:r>
        <w:rPr>
          <w:b/>
        </w:rPr>
        <w:t>1.5.</w:t>
      </w:r>
      <w:r>
        <w:rPr>
          <w:b/>
        </w:rPr>
        <w:tab/>
        <w:t>Nazwy i kody</w:t>
      </w:r>
    </w:p>
    <w:p w:rsidR="000A38F8" w:rsidRDefault="000A38F8" w:rsidP="000A38F8">
      <w:pPr>
        <w:tabs>
          <w:tab w:val="left" w:pos="1701"/>
          <w:tab w:val="left" w:pos="3119"/>
        </w:tabs>
        <w:spacing w:line="276" w:lineRule="auto"/>
        <w:ind w:left="3119" w:hanging="3119"/>
        <w:jc w:val="both"/>
        <w:rPr>
          <w:rFonts w:eastAsia="Calibri"/>
          <w:lang w:eastAsia="en-US"/>
        </w:rPr>
      </w:pPr>
      <w:r>
        <w:rPr>
          <w:rFonts w:eastAsia="Calibri"/>
          <w:lang w:eastAsia="en-US"/>
        </w:rPr>
        <w:t>Grupa robót:</w:t>
      </w:r>
      <w:r>
        <w:rPr>
          <w:rFonts w:eastAsia="Calibri"/>
          <w:lang w:eastAsia="en-US"/>
        </w:rPr>
        <w:tab/>
        <w:t>45200000-9</w:t>
      </w:r>
      <w:r>
        <w:rPr>
          <w:rFonts w:eastAsia="Calibri"/>
          <w:lang w:eastAsia="en-US"/>
        </w:rPr>
        <w:tab/>
        <w:t>Roboty budowlane w zakresie wznoszenia kompletnych obiektów budowlanych lub ich części oraz robót w zakresie inżynierii lądowej i wodnej.</w:t>
      </w:r>
    </w:p>
    <w:p w:rsidR="000A38F8" w:rsidRDefault="000A38F8" w:rsidP="000A38F8">
      <w:pPr>
        <w:tabs>
          <w:tab w:val="left" w:pos="1701"/>
          <w:tab w:val="left" w:pos="3119"/>
        </w:tabs>
        <w:spacing w:line="276" w:lineRule="auto"/>
        <w:ind w:left="3119" w:hanging="3119"/>
        <w:jc w:val="both"/>
        <w:rPr>
          <w:rFonts w:eastAsia="Calibri"/>
          <w:lang w:eastAsia="en-US"/>
        </w:rPr>
      </w:pPr>
      <w:r>
        <w:rPr>
          <w:rFonts w:eastAsia="Calibri"/>
          <w:lang w:eastAsia="en-US"/>
        </w:rPr>
        <w:t>Klasa robót:</w:t>
      </w:r>
      <w:r>
        <w:rPr>
          <w:rFonts w:eastAsia="Calibri"/>
          <w:lang w:eastAsia="en-US"/>
        </w:rPr>
        <w:tab/>
        <w:t>45230000-8</w:t>
      </w:r>
      <w:r>
        <w:rPr>
          <w:rFonts w:eastAsia="Calibri"/>
          <w:lang w:eastAsia="en-US"/>
        </w:rPr>
        <w:tab/>
        <w:t>Roboty budowlane w zakresie budowy rurociągów, linii komunikacyjnych i elektroenergetycznych, autostrad, dróg, lotnisk i kolei, wyrównania terenu.</w:t>
      </w:r>
    </w:p>
    <w:p w:rsidR="000A38F8" w:rsidRDefault="000A38F8" w:rsidP="000A38F8">
      <w:pPr>
        <w:tabs>
          <w:tab w:val="left" w:pos="1701"/>
          <w:tab w:val="left" w:pos="3119"/>
        </w:tabs>
        <w:spacing w:line="276" w:lineRule="auto"/>
        <w:ind w:left="3119" w:hanging="3119"/>
        <w:jc w:val="both"/>
        <w:rPr>
          <w:rFonts w:eastAsia="Calibri"/>
          <w:lang w:eastAsia="en-US"/>
        </w:rPr>
      </w:pPr>
      <w:r>
        <w:rPr>
          <w:rFonts w:eastAsia="Calibri"/>
          <w:lang w:eastAsia="en-US"/>
        </w:rPr>
        <w:t>Kategoria robót:</w:t>
      </w:r>
      <w:r>
        <w:rPr>
          <w:rFonts w:eastAsia="Calibri"/>
          <w:lang w:eastAsia="en-US"/>
        </w:rPr>
        <w:tab/>
        <w:t>45233000-9</w:t>
      </w:r>
      <w:r>
        <w:rPr>
          <w:rFonts w:eastAsia="Calibri"/>
          <w:lang w:eastAsia="en-US"/>
        </w:rPr>
        <w:tab/>
        <w:t>Roboty w zakresie konstruowania, fundamentowania oraz wykonywania nawierzchni autostrad, dróg.</w:t>
      </w:r>
    </w:p>
    <w:p w:rsidR="000A38F8" w:rsidRDefault="000A38F8" w:rsidP="000A38F8">
      <w:pPr>
        <w:spacing w:line="276" w:lineRule="auto"/>
        <w:jc w:val="both"/>
      </w:pPr>
    </w:p>
    <w:p w:rsidR="000A38F8" w:rsidRDefault="000A38F8" w:rsidP="000A38F8">
      <w:pPr>
        <w:spacing w:line="276" w:lineRule="auto"/>
        <w:jc w:val="both"/>
        <w:rPr>
          <w:b/>
        </w:rPr>
      </w:pPr>
      <w:r>
        <w:rPr>
          <w:b/>
        </w:rPr>
        <w:t>1.6</w:t>
      </w:r>
      <w:r>
        <w:rPr>
          <w:b/>
        </w:rPr>
        <w:tab/>
        <w:t>Określenia podstawowe</w:t>
      </w:r>
    </w:p>
    <w:p w:rsidR="000A38F8" w:rsidRDefault="000A38F8" w:rsidP="000A38F8">
      <w:pPr>
        <w:spacing w:line="276" w:lineRule="auto"/>
        <w:jc w:val="both"/>
      </w:pPr>
      <w:r>
        <w:t>Określenia podstawowe podano w D-00.00.00.</w:t>
      </w:r>
    </w:p>
    <w:p w:rsidR="000A38F8" w:rsidRDefault="000A38F8" w:rsidP="000A38F8">
      <w:pPr>
        <w:pStyle w:val="Tekstpodstawowy"/>
      </w:pPr>
    </w:p>
    <w:p w:rsidR="000A38F8" w:rsidRDefault="000A38F8" w:rsidP="000A38F8">
      <w:pPr>
        <w:rPr>
          <w:b/>
        </w:rPr>
      </w:pPr>
      <w:r>
        <w:rPr>
          <w:b/>
        </w:rPr>
        <w:lastRenderedPageBreak/>
        <w:t xml:space="preserve">2. </w:t>
      </w:r>
      <w:r>
        <w:rPr>
          <w:b/>
        </w:rPr>
        <w:tab/>
        <w:t>MATERIAŁY</w:t>
      </w:r>
    </w:p>
    <w:p w:rsidR="000A38F8" w:rsidRDefault="000A38F8" w:rsidP="000A38F8">
      <w:pPr>
        <w:pStyle w:val="Tekstpodstawowy"/>
      </w:pPr>
      <w:r>
        <w:t>Przy wykonywaniu zagęszczania podłoża materiały nie występują.</w:t>
      </w:r>
    </w:p>
    <w:p w:rsidR="000A38F8" w:rsidRDefault="000A38F8" w:rsidP="000A38F8">
      <w:pPr>
        <w:pStyle w:val="Tekstpodstawowy"/>
        <w:rPr>
          <w:b/>
        </w:rPr>
      </w:pPr>
      <w:r>
        <w:rPr>
          <w:b/>
        </w:rPr>
        <w:t xml:space="preserve">3. </w:t>
      </w:r>
      <w:r>
        <w:rPr>
          <w:b/>
        </w:rPr>
        <w:tab/>
        <w:t>SPRZĘT</w:t>
      </w:r>
    </w:p>
    <w:p w:rsidR="000A38F8" w:rsidRDefault="000A38F8" w:rsidP="000A38F8">
      <w:pPr>
        <w:jc w:val="both"/>
      </w:pPr>
      <w:r>
        <w:t>Według niniejszego SST przewiduje się profilowanie i zagęszczanie podłoża pod warstwy konstrukcyjne nawierzchni. Stosowany sprzęt nie może spowodować niekorzystnego wpływu na właściwości gruntu podłoża.</w:t>
      </w:r>
    </w:p>
    <w:p w:rsidR="000A38F8" w:rsidRDefault="000A38F8" w:rsidP="000A38F8">
      <w:pPr>
        <w:jc w:val="both"/>
      </w:pPr>
      <w:r>
        <w:t>Do wykonania robót należy stosować:</w:t>
      </w:r>
    </w:p>
    <w:p w:rsidR="000A38F8" w:rsidRDefault="000A38F8" w:rsidP="000A38F8">
      <w:pPr>
        <w:jc w:val="both"/>
      </w:pPr>
      <w:r>
        <w:t>- wibratory spalinowe.</w:t>
      </w:r>
    </w:p>
    <w:p w:rsidR="000A38F8" w:rsidRDefault="000A38F8" w:rsidP="000A38F8">
      <w:pPr>
        <w:pStyle w:val="Tekstpodstawowy"/>
      </w:pPr>
    </w:p>
    <w:p w:rsidR="000A38F8" w:rsidRDefault="000A38F8" w:rsidP="000A38F8">
      <w:pPr>
        <w:rPr>
          <w:b/>
        </w:rPr>
      </w:pPr>
      <w:r>
        <w:rPr>
          <w:b/>
        </w:rPr>
        <w:t xml:space="preserve">4. </w:t>
      </w:r>
      <w:r>
        <w:rPr>
          <w:b/>
        </w:rPr>
        <w:tab/>
        <w:t>TRANSPORT</w:t>
      </w:r>
    </w:p>
    <w:p w:rsidR="000A38F8" w:rsidRDefault="000A38F8" w:rsidP="000A38F8">
      <w:pPr>
        <w:pStyle w:val="Tekstpodstawowy"/>
      </w:pPr>
      <w:r>
        <w:t>Ogólne wymagania dotyczące transportu podano w ST D-00.00.00 „Wymagania ogólne” punkt 4.</w:t>
      </w:r>
    </w:p>
    <w:p w:rsidR="000A38F8" w:rsidRDefault="000A38F8" w:rsidP="000A38F8">
      <w:pPr>
        <w:rPr>
          <w:b/>
        </w:rPr>
      </w:pPr>
      <w:r>
        <w:rPr>
          <w:b/>
        </w:rPr>
        <w:t xml:space="preserve">5. </w:t>
      </w:r>
      <w:r>
        <w:rPr>
          <w:b/>
        </w:rPr>
        <w:tab/>
        <w:t>WYKONANIE ROBÓT</w:t>
      </w:r>
    </w:p>
    <w:p w:rsidR="000A38F8" w:rsidRDefault="000A38F8" w:rsidP="000A38F8">
      <w:pPr>
        <w:pStyle w:val="Tekstpodstawowy"/>
      </w:pPr>
      <w:r>
        <w:t>Ogólne wymagania dotyczące wykonania robót podano w ST D-00.00.00 „Wymagania ogólne” punkt 5.</w:t>
      </w:r>
    </w:p>
    <w:p w:rsidR="000A38F8" w:rsidRDefault="000A38F8" w:rsidP="000A38F8">
      <w:pPr>
        <w:jc w:val="both"/>
        <w:rPr>
          <w:b/>
        </w:rPr>
      </w:pPr>
      <w:r>
        <w:rPr>
          <w:b/>
        </w:rPr>
        <w:t xml:space="preserve">5.1. </w:t>
      </w:r>
      <w:r>
        <w:rPr>
          <w:b/>
        </w:rPr>
        <w:tab/>
        <w:t>Warunki przystąpienia do robót</w:t>
      </w:r>
    </w:p>
    <w:p w:rsidR="000A38F8" w:rsidRDefault="000A38F8" w:rsidP="000A38F8">
      <w:pPr>
        <w:jc w:val="both"/>
      </w:pPr>
    </w:p>
    <w:p w:rsidR="000A38F8" w:rsidRDefault="000A38F8" w:rsidP="000A38F8">
      <w:pPr>
        <w:jc w:val="both"/>
      </w:pPr>
      <w:r>
        <w:t>Wykonawca powinien przystąpić do profilowania i zagęszczania podłoża bezpośrednio przed rozpoczęciem robót związanych z wykonaniem warstw nawierzchni. Wcześniejsze przystąpienie do profilowania i zagęszczania podłoża, jest możliwe wyłącznie za zgoda Inżyniera (Inspektora Nadzoru), w korzystnych warunkach atmosferycznych. W wykonanym korycie oraz po wyprofilowaniu i zagęszczonym podłożu nie może odbywać się ruch budowlany, niezwiązany bezpośrednio z wykonaniem pierwszej warstwy nawierzchni.</w:t>
      </w:r>
    </w:p>
    <w:p w:rsidR="000A38F8" w:rsidRDefault="000A38F8" w:rsidP="000A38F8">
      <w:pPr>
        <w:jc w:val="both"/>
      </w:pPr>
      <w:r>
        <w:rPr>
          <w:b/>
        </w:rPr>
        <w:br/>
      </w:r>
      <w:r>
        <w:rPr>
          <w:b/>
        </w:rPr>
        <w:br/>
        <w:t xml:space="preserve">5.2. </w:t>
      </w:r>
      <w:r>
        <w:rPr>
          <w:b/>
        </w:rPr>
        <w:tab/>
        <w:t>Wykonanie koryta</w:t>
      </w:r>
    </w:p>
    <w:p w:rsidR="000A38F8" w:rsidRDefault="000A38F8" w:rsidP="000A38F8">
      <w:pPr>
        <w:jc w:val="both"/>
      </w:pPr>
    </w:p>
    <w:p w:rsidR="000A38F8" w:rsidRDefault="000A38F8" w:rsidP="000A38F8">
      <w:pPr>
        <w:jc w:val="both"/>
      </w:pPr>
      <w:r>
        <w:t xml:space="preserve">Paliki lub szpilki do prawidłowego ukształtowania koryta w planie i profilu powinny być wcześniej przygotowane. Paliki lub szpilki należy ustawić w rzędach równoległych do osi drogi lub w inny sposób zaakceptowany przez Inżyniera (Inspektora Nadzoru). Rozmieszczenie palików lub szpilek powinno umożliwić naciągniecie sznurków lub linek do wytyczenia robót w odstępach nie większych, niż co </w:t>
      </w:r>
      <w:smartTag w:uri="urn:schemas-microsoft-com:office:smarttags" w:element="metricconverter">
        <w:smartTagPr>
          <w:attr w:name="ProductID" w:val="10 metrów"/>
        </w:smartTagPr>
        <w:r>
          <w:t>10 metrów</w:t>
        </w:r>
      </w:smartTag>
      <w:r>
        <w:t xml:space="preserve">. </w:t>
      </w:r>
    </w:p>
    <w:p w:rsidR="000A38F8" w:rsidRDefault="000A38F8" w:rsidP="000A38F8">
      <w:pPr>
        <w:jc w:val="both"/>
      </w:pPr>
      <w:r>
        <w:t>Profilowanie i zagęszczanie podłoża należy wykonać zgodnie z zasadami określonymi w pkt 5.3.</w:t>
      </w:r>
    </w:p>
    <w:p w:rsidR="000A38F8" w:rsidRDefault="000A38F8" w:rsidP="000A38F8">
      <w:pPr>
        <w:jc w:val="both"/>
        <w:rPr>
          <w:b/>
        </w:rPr>
      </w:pPr>
    </w:p>
    <w:p w:rsidR="000A38F8" w:rsidRDefault="000A38F8" w:rsidP="000A38F8">
      <w:pPr>
        <w:jc w:val="both"/>
        <w:rPr>
          <w:u w:val="single"/>
        </w:rPr>
      </w:pPr>
      <w:r>
        <w:rPr>
          <w:b/>
        </w:rPr>
        <w:t xml:space="preserve">5.3.  </w:t>
      </w:r>
      <w:r>
        <w:rPr>
          <w:b/>
        </w:rPr>
        <w:tab/>
        <w:t>Profilowanie i zagęszczanie podłoża</w:t>
      </w:r>
      <w:r>
        <w:rPr>
          <w:u w:val="single"/>
        </w:rPr>
        <w:t xml:space="preserve"> </w:t>
      </w:r>
    </w:p>
    <w:p w:rsidR="000A38F8" w:rsidRDefault="000A38F8" w:rsidP="000A38F8">
      <w:pPr>
        <w:jc w:val="both"/>
        <w:rPr>
          <w:u w:val="single"/>
        </w:rPr>
      </w:pPr>
    </w:p>
    <w:p w:rsidR="000A38F8" w:rsidRDefault="000A38F8" w:rsidP="000A38F8">
      <w:pPr>
        <w:jc w:val="both"/>
      </w:pPr>
      <w:r>
        <w:t xml:space="preserve">Przed przystąpieniem do profilowania, podłoże powinno być oczyszczone ze wszelkich zanieczyszczeń. Po oczyszczeniu powierzchni podłoża należy sprawdzić czy istniejące rzędne terenu umożliwiają uzyskanie po profilowaniu zaprojektowanych rzędnych podłoża. Zaleca się, aby rzędne terenu przed profilowaniem były co najmniej </w:t>
      </w:r>
      <w:smartTag w:uri="urn:schemas-microsoft-com:office:smarttags" w:element="metricconverter">
        <w:smartTagPr>
          <w:attr w:name="ProductID" w:val="5 cm"/>
        </w:smartTagPr>
        <w:r>
          <w:t>5 cm</w:t>
        </w:r>
      </w:smartTag>
      <w:r>
        <w:t xml:space="preserve"> wyższe niż projektowane rzędne podłoża. Jeżeli powyższy warunek nie jest spełniony i występują zaniżenia poziomu w podłożu przewidzianym do profilowania, Wykonawca powinien spulchnić podłoże na głębokość zaakceptowaną przez Inżyniera (Inspektora Nadzoru), dowieźć dodatkowy grunt spełniający wymagania obowiązujące dla górnej strefy korpusu, w ilości koniecznej do uzyskania wymaganych rzędnych wysokościowych. Bezpośrednio po profilowaniu podłoża należy przystąpić do jego zagęszczania. Zagęszczanie podłoża należy kontynuować do osiągnięcia wskaźnika zagęszczenia nie mniejszego od podanego w SST D 02.01.01 „Wykonanie wykopu”. Wskaźnik zagęszczenia należy określić zgodnie z BN-77/8931-12 [5]. W przypadku, gdy gruboziarnisty materiał tworzący podłoże uniemożliwia przeprowadzenie badania zagęszczenia, kontrolę zagęszczenia należy oprzeć na metodzie obciążeń płytowych. Należy określić pierwotny i wtórny moduł odkształcenia podłoża według BN-64/89321-02 [3]. stosunek wtórnego i pierwotnego modułu odkształcenia nie powinien przekraczać 2.2. Wilgotność gruntu podłoża podczas zagęszczania powinna być równa wilgotności optymalnej z tolerancją od – 20 % do + 10 %.</w:t>
      </w:r>
    </w:p>
    <w:p w:rsidR="000A38F8" w:rsidRDefault="000A38F8" w:rsidP="000A38F8">
      <w:pPr>
        <w:jc w:val="both"/>
        <w:rPr>
          <w:b/>
        </w:rPr>
      </w:pPr>
    </w:p>
    <w:p w:rsidR="000A38F8" w:rsidRDefault="000A38F8" w:rsidP="000A38F8">
      <w:pPr>
        <w:jc w:val="both"/>
        <w:rPr>
          <w:b/>
        </w:rPr>
      </w:pPr>
      <w:r>
        <w:rPr>
          <w:b/>
        </w:rPr>
        <w:t>5.4.</w:t>
      </w:r>
      <w:r>
        <w:rPr>
          <w:b/>
        </w:rPr>
        <w:tab/>
        <w:t>Utrzymanie koryta oraz wyprofilowanego i zagęszczonego podłoża</w:t>
      </w:r>
    </w:p>
    <w:p w:rsidR="000A38F8" w:rsidRDefault="000A38F8" w:rsidP="000A38F8">
      <w:pPr>
        <w:jc w:val="both"/>
      </w:pPr>
      <w:r>
        <w:t xml:space="preserve"> </w:t>
      </w:r>
    </w:p>
    <w:p w:rsidR="000A38F8" w:rsidRDefault="000A38F8" w:rsidP="000A38F8">
      <w:pPr>
        <w:jc w:val="both"/>
      </w:pPr>
      <w:r>
        <w:t xml:space="preserve">Podłoże (koryto) po wyprofilowaniu i zagęszczeniu powinno być utrzymane w dobrym stanie. Jeżeli po wykonaniu robót związanych z profilowaniem i zagęszczeniem nastąpi przerwa w robotach  i Wykonawca nie przystąpi natychmiast do układania warstw nawierzchni (konstrukcyjnych), to powinien on zabezpieczyć podłoże przed nadmiernym zawilgoceniem, na przykład przez rozłożenie folii lub w inny sposób zaakceptowany przez Inżyniera (Inspektora Nadzoru). Jeżeli wyprofilowane i zagęszczone podłoże uległo nadmiernemu zawilgoceniu, to do układania kolejnej warstwy można przystąpić dopiero po jego naturalnym osuszeniu. Po osuszeniu podłoża, Inżynier (Inspektor Nadzoru) oceni jego stan i ewentualnie zleci wykonanie niezbędnych </w:t>
      </w:r>
      <w:r>
        <w:lastRenderedPageBreak/>
        <w:t>napraw. Jeżeli zawilgocenie nastąpiło wskutek zaniedbań Wykonawcy, to dodatkowe naprawy wykona on na własny koszt.</w:t>
      </w:r>
    </w:p>
    <w:p w:rsidR="000A38F8" w:rsidRDefault="000A38F8" w:rsidP="000A38F8">
      <w:pPr>
        <w:pStyle w:val="Tekstpodstawowy"/>
      </w:pPr>
    </w:p>
    <w:p w:rsidR="000A38F8" w:rsidRDefault="000A38F8" w:rsidP="000A38F8">
      <w:pPr>
        <w:jc w:val="both"/>
        <w:rPr>
          <w:b/>
        </w:rPr>
      </w:pPr>
      <w:r>
        <w:rPr>
          <w:b/>
        </w:rPr>
        <w:t xml:space="preserve">6.    </w:t>
      </w:r>
      <w:r>
        <w:rPr>
          <w:b/>
        </w:rPr>
        <w:tab/>
        <w:t>KONTROLA  JAKOŚCI  ROBÓT</w:t>
      </w:r>
    </w:p>
    <w:p w:rsidR="000A38F8" w:rsidRDefault="000A38F8" w:rsidP="000A38F8">
      <w:pPr>
        <w:jc w:val="both"/>
        <w:rPr>
          <w:b/>
          <w:u w:val="single"/>
        </w:rPr>
      </w:pPr>
    </w:p>
    <w:p w:rsidR="000A38F8" w:rsidRDefault="000A38F8" w:rsidP="000A38F8">
      <w:pPr>
        <w:jc w:val="both"/>
        <w:rPr>
          <w:b/>
        </w:rPr>
      </w:pPr>
      <w:r>
        <w:rPr>
          <w:b/>
        </w:rPr>
        <w:t xml:space="preserve">6.1.  </w:t>
      </w:r>
      <w:r>
        <w:rPr>
          <w:b/>
        </w:rPr>
        <w:tab/>
        <w:t>Ogólne zasady  kontroli  jakości  robót:</w:t>
      </w:r>
    </w:p>
    <w:p w:rsidR="000A38F8" w:rsidRDefault="000A38F8" w:rsidP="000A38F8">
      <w:pPr>
        <w:jc w:val="both"/>
        <w:rPr>
          <w:u w:val="single"/>
        </w:rPr>
      </w:pPr>
    </w:p>
    <w:p w:rsidR="000A38F8" w:rsidRDefault="000A38F8" w:rsidP="000A38F8">
      <w:pPr>
        <w:jc w:val="both"/>
      </w:pPr>
      <w:r>
        <w:t>Ogólne zasady kontroli jakości robót podane są w SST D 00.00.00 „Wymagania Ogólne” punkt 6.</w:t>
      </w:r>
    </w:p>
    <w:p w:rsidR="000A38F8" w:rsidRDefault="000A38F8" w:rsidP="000A38F8">
      <w:pPr>
        <w:jc w:val="both"/>
        <w:rPr>
          <w:b/>
        </w:rPr>
      </w:pPr>
    </w:p>
    <w:p w:rsidR="000A38F8" w:rsidRDefault="000A38F8" w:rsidP="000A38F8">
      <w:pPr>
        <w:jc w:val="both"/>
        <w:rPr>
          <w:b/>
        </w:rPr>
      </w:pPr>
      <w:r>
        <w:rPr>
          <w:b/>
        </w:rPr>
        <w:t xml:space="preserve">6.2. </w:t>
      </w:r>
      <w:r>
        <w:rPr>
          <w:b/>
        </w:rPr>
        <w:tab/>
        <w:t>Badania w czasie robót</w:t>
      </w:r>
    </w:p>
    <w:p w:rsidR="000A38F8" w:rsidRDefault="000A38F8" w:rsidP="000A38F8">
      <w:pPr>
        <w:jc w:val="both"/>
      </w:pPr>
    </w:p>
    <w:p w:rsidR="000A38F8" w:rsidRDefault="000A38F8" w:rsidP="000A38F8">
      <w:pPr>
        <w:jc w:val="both"/>
      </w:pPr>
      <w:r>
        <w:rPr>
          <w:b/>
        </w:rPr>
        <w:t>6.2.1</w:t>
      </w:r>
      <w:r>
        <w:t xml:space="preserve"> Częstotliwość oraz zakres badań i pomiarów dotyczących cech geometrycznych i zagęszczenia koryta i wyprofilowanego podłoża podaje tablica 1.</w:t>
      </w:r>
    </w:p>
    <w:p w:rsidR="000A38F8" w:rsidRDefault="000A38F8" w:rsidP="000A38F8">
      <w:pPr>
        <w:jc w:val="center"/>
        <w:rPr>
          <w:b/>
        </w:rPr>
      </w:pPr>
    </w:p>
    <w:p w:rsidR="000A38F8" w:rsidRDefault="000A38F8" w:rsidP="000A38F8">
      <w:pPr>
        <w:jc w:val="center"/>
        <w:rPr>
          <w:b/>
        </w:rPr>
      </w:pPr>
    </w:p>
    <w:p w:rsidR="000A38F8" w:rsidRDefault="000A38F8" w:rsidP="000A38F8">
      <w:pPr>
        <w:jc w:val="center"/>
        <w:rPr>
          <w:b/>
        </w:rPr>
      </w:pPr>
      <w:r>
        <w:rPr>
          <w:b/>
        </w:rPr>
        <w:t xml:space="preserve">Tablica 1. Częstotliwość oraz zakres badań i pomiarów wykonywanego koryta </w:t>
      </w:r>
    </w:p>
    <w:p w:rsidR="000A38F8" w:rsidRDefault="000A38F8" w:rsidP="000A38F8">
      <w:pPr>
        <w:jc w:val="center"/>
        <w:rPr>
          <w:b/>
        </w:rPr>
      </w:pPr>
      <w:r>
        <w:rPr>
          <w:b/>
        </w:rPr>
        <w:t>i wyprofilowanego podłoża</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980"/>
      </w:tblGrid>
      <w:tr w:rsidR="000A38F8" w:rsidTr="000A38F8">
        <w:tc>
          <w:tcPr>
            <w:tcW w:w="540" w:type="dxa"/>
            <w:tcBorders>
              <w:top w:val="single" w:sz="4" w:space="0" w:color="auto"/>
              <w:left w:val="single" w:sz="4" w:space="0" w:color="auto"/>
              <w:bottom w:val="single" w:sz="4" w:space="0" w:color="auto"/>
              <w:right w:val="single" w:sz="4" w:space="0" w:color="auto"/>
            </w:tcBorders>
          </w:tcPr>
          <w:p w:rsidR="000A38F8" w:rsidRDefault="000A38F8">
            <w:pPr>
              <w:jc w:val="center"/>
              <w:rPr>
                <w:b/>
              </w:rPr>
            </w:pPr>
          </w:p>
          <w:p w:rsidR="000A38F8" w:rsidRDefault="000A38F8">
            <w:pPr>
              <w:jc w:val="center"/>
              <w:rPr>
                <w:b/>
              </w:rPr>
            </w:pPr>
            <w:proofErr w:type="spellStart"/>
            <w:r>
              <w:rPr>
                <w:b/>
              </w:rPr>
              <w:t>Lp</w:t>
            </w:r>
            <w:proofErr w:type="spellEnd"/>
          </w:p>
        </w:tc>
        <w:tc>
          <w:tcPr>
            <w:tcW w:w="2880" w:type="dxa"/>
            <w:tcBorders>
              <w:top w:val="single" w:sz="4" w:space="0" w:color="auto"/>
              <w:left w:val="single" w:sz="4" w:space="0" w:color="auto"/>
              <w:bottom w:val="single" w:sz="4" w:space="0" w:color="auto"/>
              <w:right w:val="single" w:sz="4" w:space="0" w:color="auto"/>
            </w:tcBorders>
          </w:tcPr>
          <w:p w:rsidR="000A38F8" w:rsidRDefault="000A38F8">
            <w:pPr>
              <w:jc w:val="center"/>
              <w:rPr>
                <w:b/>
              </w:rPr>
            </w:pPr>
            <w:r>
              <w:rPr>
                <w:b/>
              </w:rPr>
              <w:t>WYSZCZEGÓLNIENIE</w:t>
            </w:r>
          </w:p>
          <w:p w:rsidR="000A38F8" w:rsidRDefault="000A38F8">
            <w:pPr>
              <w:jc w:val="center"/>
              <w:rPr>
                <w:b/>
              </w:rPr>
            </w:pPr>
            <w:r>
              <w:rPr>
                <w:b/>
              </w:rPr>
              <w:t xml:space="preserve">BADAŃ </w:t>
            </w:r>
          </w:p>
          <w:p w:rsidR="000A38F8" w:rsidRDefault="000A38F8">
            <w:pPr>
              <w:jc w:val="center"/>
              <w:rPr>
                <w:b/>
              </w:rPr>
            </w:pPr>
            <w:r>
              <w:rPr>
                <w:b/>
              </w:rPr>
              <w:t>I POMIARÓW</w:t>
            </w:r>
          </w:p>
          <w:p w:rsidR="000A38F8" w:rsidRDefault="000A38F8">
            <w:pPr>
              <w:jc w:val="center"/>
              <w:rPr>
                <w:b/>
              </w:rPr>
            </w:pPr>
          </w:p>
        </w:tc>
        <w:tc>
          <w:tcPr>
            <w:tcW w:w="3980" w:type="dxa"/>
            <w:tcBorders>
              <w:top w:val="single" w:sz="4" w:space="0" w:color="auto"/>
              <w:left w:val="single" w:sz="4" w:space="0" w:color="auto"/>
              <w:bottom w:val="single" w:sz="4" w:space="0" w:color="auto"/>
              <w:right w:val="single" w:sz="4" w:space="0" w:color="auto"/>
            </w:tcBorders>
            <w:hideMark/>
          </w:tcPr>
          <w:p w:rsidR="000A38F8" w:rsidRDefault="000A38F8">
            <w:pPr>
              <w:jc w:val="center"/>
              <w:rPr>
                <w:b/>
              </w:rPr>
            </w:pPr>
            <w:r>
              <w:rPr>
                <w:b/>
              </w:rPr>
              <w:t>MINIMALNA CZĘSTOTLIWOŚĆ</w:t>
            </w:r>
          </w:p>
          <w:p w:rsidR="000A38F8" w:rsidRDefault="000A38F8">
            <w:pPr>
              <w:jc w:val="center"/>
              <w:rPr>
                <w:b/>
              </w:rPr>
            </w:pPr>
            <w:r>
              <w:rPr>
                <w:b/>
              </w:rPr>
              <w:t>BADAN I POMIARÓW</w:t>
            </w:r>
          </w:p>
        </w:tc>
      </w:tr>
      <w:tr w:rsidR="000A38F8" w:rsidTr="000A38F8">
        <w:tc>
          <w:tcPr>
            <w:tcW w:w="540" w:type="dxa"/>
            <w:tcBorders>
              <w:top w:val="single" w:sz="4" w:space="0" w:color="auto"/>
              <w:left w:val="single" w:sz="4" w:space="0" w:color="auto"/>
              <w:bottom w:val="single" w:sz="4" w:space="0" w:color="auto"/>
              <w:right w:val="single" w:sz="4" w:space="0" w:color="auto"/>
            </w:tcBorders>
            <w:hideMark/>
          </w:tcPr>
          <w:p w:rsidR="000A38F8" w:rsidRDefault="000A38F8">
            <w:pPr>
              <w:jc w:val="center"/>
            </w:pPr>
            <w:r>
              <w:t>1</w:t>
            </w:r>
          </w:p>
        </w:tc>
        <w:tc>
          <w:tcPr>
            <w:tcW w:w="28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Szerokość koryta</w:t>
            </w:r>
          </w:p>
        </w:tc>
        <w:tc>
          <w:tcPr>
            <w:tcW w:w="39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 xml:space="preserve">10 razy na </w:t>
            </w:r>
            <w:smartTag w:uri="urn:schemas-microsoft-com:office:smarttags" w:element="metricconverter">
              <w:smartTagPr>
                <w:attr w:name="ProductID" w:val="1 km"/>
              </w:smartTagPr>
              <w:r>
                <w:t>1 km</w:t>
              </w:r>
            </w:smartTag>
          </w:p>
        </w:tc>
      </w:tr>
      <w:tr w:rsidR="000A38F8" w:rsidTr="000A38F8">
        <w:tc>
          <w:tcPr>
            <w:tcW w:w="540" w:type="dxa"/>
            <w:tcBorders>
              <w:top w:val="single" w:sz="4" w:space="0" w:color="auto"/>
              <w:left w:val="single" w:sz="4" w:space="0" w:color="auto"/>
              <w:bottom w:val="single" w:sz="4" w:space="0" w:color="auto"/>
              <w:right w:val="single" w:sz="4" w:space="0" w:color="auto"/>
            </w:tcBorders>
            <w:hideMark/>
          </w:tcPr>
          <w:p w:rsidR="000A38F8" w:rsidRDefault="000A38F8">
            <w:pPr>
              <w:jc w:val="center"/>
            </w:pPr>
            <w:r>
              <w:t>2</w:t>
            </w:r>
          </w:p>
        </w:tc>
        <w:tc>
          <w:tcPr>
            <w:tcW w:w="28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Równość podłużna</w:t>
            </w:r>
          </w:p>
        </w:tc>
        <w:tc>
          <w:tcPr>
            <w:tcW w:w="39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 xml:space="preserve">co </w:t>
            </w:r>
            <w:smartTag w:uri="urn:schemas-microsoft-com:office:smarttags" w:element="metricconverter">
              <w:smartTagPr>
                <w:attr w:name="ProductID" w:val="20 m"/>
              </w:smartTagPr>
              <w:r>
                <w:t>20 m</w:t>
              </w:r>
            </w:smartTag>
            <w:r>
              <w:t xml:space="preserve"> na każdym pasie ruchu</w:t>
            </w:r>
          </w:p>
        </w:tc>
      </w:tr>
      <w:tr w:rsidR="000A38F8" w:rsidTr="000A38F8">
        <w:tc>
          <w:tcPr>
            <w:tcW w:w="540" w:type="dxa"/>
            <w:tcBorders>
              <w:top w:val="single" w:sz="4" w:space="0" w:color="auto"/>
              <w:left w:val="single" w:sz="4" w:space="0" w:color="auto"/>
              <w:bottom w:val="single" w:sz="4" w:space="0" w:color="auto"/>
              <w:right w:val="single" w:sz="4" w:space="0" w:color="auto"/>
            </w:tcBorders>
            <w:hideMark/>
          </w:tcPr>
          <w:p w:rsidR="000A38F8" w:rsidRDefault="000A38F8">
            <w:pPr>
              <w:jc w:val="center"/>
            </w:pPr>
            <w:r>
              <w:t>3</w:t>
            </w:r>
          </w:p>
        </w:tc>
        <w:tc>
          <w:tcPr>
            <w:tcW w:w="28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Równość poprzeczna</w:t>
            </w:r>
          </w:p>
        </w:tc>
        <w:tc>
          <w:tcPr>
            <w:tcW w:w="39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 xml:space="preserve">10 razy na </w:t>
            </w:r>
            <w:smartTag w:uri="urn:schemas-microsoft-com:office:smarttags" w:element="metricconverter">
              <w:smartTagPr>
                <w:attr w:name="ProductID" w:val="1 km"/>
              </w:smartTagPr>
              <w:r>
                <w:t>1 km</w:t>
              </w:r>
            </w:smartTag>
          </w:p>
        </w:tc>
      </w:tr>
      <w:tr w:rsidR="000A38F8" w:rsidTr="000A38F8">
        <w:tc>
          <w:tcPr>
            <w:tcW w:w="540" w:type="dxa"/>
            <w:tcBorders>
              <w:top w:val="single" w:sz="4" w:space="0" w:color="auto"/>
              <w:left w:val="single" w:sz="4" w:space="0" w:color="auto"/>
              <w:bottom w:val="single" w:sz="4" w:space="0" w:color="auto"/>
              <w:right w:val="single" w:sz="4" w:space="0" w:color="auto"/>
            </w:tcBorders>
            <w:hideMark/>
          </w:tcPr>
          <w:p w:rsidR="000A38F8" w:rsidRDefault="000A38F8">
            <w:pPr>
              <w:jc w:val="center"/>
            </w:pPr>
            <w:r>
              <w:t>4</w:t>
            </w:r>
          </w:p>
        </w:tc>
        <w:tc>
          <w:tcPr>
            <w:tcW w:w="2880" w:type="dxa"/>
            <w:tcBorders>
              <w:top w:val="single" w:sz="4" w:space="0" w:color="auto"/>
              <w:left w:val="single" w:sz="4" w:space="0" w:color="auto"/>
              <w:bottom w:val="single" w:sz="4" w:space="0" w:color="auto"/>
              <w:right w:val="single" w:sz="4" w:space="0" w:color="auto"/>
            </w:tcBorders>
            <w:hideMark/>
          </w:tcPr>
          <w:p w:rsidR="000A38F8" w:rsidRDefault="000A38F8">
            <w:pPr>
              <w:jc w:val="both"/>
              <w:rPr>
                <w:vertAlign w:val="superscript"/>
              </w:rPr>
            </w:pPr>
            <w:r>
              <w:t>Spadki poprzeczne</w:t>
            </w:r>
            <w:r>
              <w:rPr>
                <w:vertAlign w:val="superscript"/>
              </w:rPr>
              <w:t>1</w:t>
            </w:r>
          </w:p>
        </w:tc>
        <w:tc>
          <w:tcPr>
            <w:tcW w:w="39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 xml:space="preserve">10 razy na </w:t>
            </w:r>
            <w:smartTag w:uri="urn:schemas-microsoft-com:office:smarttags" w:element="metricconverter">
              <w:smartTagPr>
                <w:attr w:name="ProductID" w:val="1 km"/>
              </w:smartTagPr>
              <w:r>
                <w:t>1 km</w:t>
              </w:r>
            </w:smartTag>
          </w:p>
        </w:tc>
      </w:tr>
      <w:tr w:rsidR="000A38F8" w:rsidTr="000A38F8">
        <w:tc>
          <w:tcPr>
            <w:tcW w:w="540" w:type="dxa"/>
            <w:tcBorders>
              <w:top w:val="single" w:sz="4" w:space="0" w:color="auto"/>
              <w:left w:val="single" w:sz="4" w:space="0" w:color="auto"/>
              <w:bottom w:val="single" w:sz="4" w:space="0" w:color="auto"/>
              <w:right w:val="single" w:sz="4" w:space="0" w:color="auto"/>
            </w:tcBorders>
            <w:hideMark/>
          </w:tcPr>
          <w:p w:rsidR="000A38F8" w:rsidRDefault="000A38F8">
            <w:pPr>
              <w:jc w:val="center"/>
            </w:pPr>
            <w:r>
              <w:t>5</w:t>
            </w:r>
          </w:p>
        </w:tc>
        <w:tc>
          <w:tcPr>
            <w:tcW w:w="28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Rzędne wysokościowe</w:t>
            </w:r>
          </w:p>
        </w:tc>
        <w:tc>
          <w:tcPr>
            <w:tcW w:w="39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 xml:space="preserve">co </w:t>
            </w:r>
            <w:smartTag w:uri="urn:schemas-microsoft-com:office:smarttags" w:element="metricconverter">
              <w:smartTagPr>
                <w:attr w:name="ProductID" w:val="100 m"/>
              </w:smartTagPr>
              <w:r>
                <w:t>100 m</w:t>
              </w:r>
            </w:smartTag>
            <w:r>
              <w:t xml:space="preserve"> w osi i na krawędziach</w:t>
            </w:r>
          </w:p>
        </w:tc>
      </w:tr>
      <w:tr w:rsidR="000A38F8" w:rsidTr="000A38F8">
        <w:tc>
          <w:tcPr>
            <w:tcW w:w="540" w:type="dxa"/>
            <w:tcBorders>
              <w:top w:val="single" w:sz="4" w:space="0" w:color="auto"/>
              <w:left w:val="single" w:sz="4" w:space="0" w:color="auto"/>
              <w:bottom w:val="single" w:sz="4" w:space="0" w:color="auto"/>
              <w:right w:val="single" w:sz="4" w:space="0" w:color="auto"/>
            </w:tcBorders>
            <w:hideMark/>
          </w:tcPr>
          <w:p w:rsidR="000A38F8" w:rsidRDefault="000A38F8">
            <w:pPr>
              <w:jc w:val="center"/>
            </w:pPr>
            <w:r>
              <w:t>6</w:t>
            </w:r>
          </w:p>
        </w:tc>
        <w:tc>
          <w:tcPr>
            <w:tcW w:w="2880" w:type="dxa"/>
            <w:tcBorders>
              <w:top w:val="single" w:sz="4" w:space="0" w:color="auto"/>
              <w:left w:val="single" w:sz="4" w:space="0" w:color="auto"/>
              <w:bottom w:val="single" w:sz="4" w:space="0" w:color="auto"/>
              <w:right w:val="single" w:sz="4" w:space="0" w:color="auto"/>
            </w:tcBorders>
            <w:hideMark/>
          </w:tcPr>
          <w:p w:rsidR="000A38F8" w:rsidRDefault="000A38F8">
            <w:pPr>
              <w:jc w:val="both"/>
              <w:rPr>
                <w:vertAlign w:val="superscript"/>
              </w:rPr>
            </w:pPr>
            <w:r>
              <w:t>Ukształtowanie osi w planie</w:t>
            </w:r>
            <w:r>
              <w:rPr>
                <w:vertAlign w:val="superscript"/>
              </w:rPr>
              <w:t>1</w:t>
            </w:r>
          </w:p>
        </w:tc>
        <w:tc>
          <w:tcPr>
            <w:tcW w:w="39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 xml:space="preserve">co </w:t>
            </w:r>
            <w:smartTag w:uri="urn:schemas-microsoft-com:office:smarttags" w:element="metricconverter">
              <w:smartTagPr>
                <w:attr w:name="ProductID" w:val="100 m"/>
              </w:smartTagPr>
              <w:r>
                <w:t>100 m</w:t>
              </w:r>
            </w:smartTag>
            <w:r>
              <w:t xml:space="preserve"> w osi i na krawędziach</w:t>
            </w:r>
          </w:p>
        </w:tc>
      </w:tr>
      <w:tr w:rsidR="000A38F8" w:rsidTr="000A38F8">
        <w:tc>
          <w:tcPr>
            <w:tcW w:w="540" w:type="dxa"/>
            <w:tcBorders>
              <w:top w:val="single" w:sz="4" w:space="0" w:color="auto"/>
              <w:left w:val="single" w:sz="4" w:space="0" w:color="auto"/>
              <w:bottom w:val="single" w:sz="4" w:space="0" w:color="auto"/>
              <w:right w:val="single" w:sz="4" w:space="0" w:color="auto"/>
            </w:tcBorders>
            <w:hideMark/>
          </w:tcPr>
          <w:p w:rsidR="000A38F8" w:rsidRDefault="000A38F8">
            <w:pPr>
              <w:jc w:val="center"/>
            </w:pPr>
            <w:r>
              <w:t>7</w:t>
            </w:r>
          </w:p>
        </w:tc>
        <w:tc>
          <w:tcPr>
            <w:tcW w:w="2880" w:type="dxa"/>
            <w:tcBorders>
              <w:top w:val="single" w:sz="4" w:space="0" w:color="auto"/>
              <w:left w:val="single" w:sz="4" w:space="0" w:color="auto"/>
              <w:bottom w:val="single" w:sz="4" w:space="0" w:color="auto"/>
              <w:right w:val="single" w:sz="4" w:space="0" w:color="auto"/>
            </w:tcBorders>
            <w:hideMark/>
          </w:tcPr>
          <w:p w:rsidR="000A38F8" w:rsidRDefault="000A38F8">
            <w:pPr>
              <w:jc w:val="both"/>
            </w:pPr>
            <w:r>
              <w:t>Zagęszczenie, wilgotność gruntu podłoża</w:t>
            </w:r>
          </w:p>
        </w:tc>
        <w:tc>
          <w:tcPr>
            <w:tcW w:w="3980" w:type="dxa"/>
            <w:tcBorders>
              <w:top w:val="single" w:sz="4" w:space="0" w:color="auto"/>
              <w:left w:val="single" w:sz="4" w:space="0" w:color="auto"/>
              <w:bottom w:val="single" w:sz="4" w:space="0" w:color="auto"/>
              <w:right w:val="single" w:sz="4" w:space="0" w:color="auto"/>
            </w:tcBorders>
            <w:hideMark/>
          </w:tcPr>
          <w:p w:rsidR="000A38F8" w:rsidRDefault="000A38F8">
            <w:pPr>
              <w:jc w:val="both"/>
              <w:rPr>
                <w:vertAlign w:val="superscript"/>
              </w:rPr>
            </w:pPr>
            <w:r>
              <w:t xml:space="preserve">w 2 punktach na dziennej działce roboczej, lecz nie rzadziej niż raz na </w:t>
            </w:r>
            <w:smartTag w:uri="urn:schemas-microsoft-com:office:smarttags" w:element="metricconverter">
              <w:smartTagPr>
                <w:attr w:name="ProductID" w:val="600 m2"/>
              </w:smartTagPr>
              <w:r>
                <w:t>600 m</w:t>
              </w:r>
              <w:r>
                <w:rPr>
                  <w:vertAlign w:val="superscript"/>
                </w:rPr>
                <w:t>2</w:t>
              </w:r>
            </w:smartTag>
          </w:p>
        </w:tc>
      </w:tr>
    </w:tbl>
    <w:p w:rsidR="000A38F8" w:rsidRDefault="000A38F8" w:rsidP="000A38F8">
      <w:pPr>
        <w:jc w:val="both"/>
      </w:pPr>
      <w:r>
        <w:t xml:space="preserve">                     </w:t>
      </w:r>
      <w:r>
        <w:rPr>
          <w:vertAlign w:val="superscript"/>
        </w:rPr>
        <w:t>1</w:t>
      </w:r>
      <w:r>
        <w:t xml:space="preserve"> ) Dodatkowe pomiary spadków poprzecznych i ukształtowania osi w planie należy wykonać </w:t>
      </w:r>
    </w:p>
    <w:p w:rsidR="000A38F8" w:rsidRDefault="000A38F8" w:rsidP="000A38F8">
      <w:pPr>
        <w:jc w:val="both"/>
      </w:pPr>
      <w:r>
        <w:t xml:space="preserve">                          w punktach głównych łuków poziomych</w:t>
      </w:r>
    </w:p>
    <w:p w:rsidR="000A38F8" w:rsidRDefault="000A38F8" w:rsidP="000A38F8">
      <w:pPr>
        <w:jc w:val="both"/>
      </w:pPr>
    </w:p>
    <w:p w:rsidR="000A38F8" w:rsidRDefault="000A38F8" w:rsidP="000A38F8">
      <w:pPr>
        <w:jc w:val="both"/>
        <w:rPr>
          <w:b/>
        </w:rPr>
      </w:pPr>
      <w:r>
        <w:rPr>
          <w:b/>
        </w:rPr>
        <w:t>6.2.2. Szerokość koryta (profilowanego podłoża)</w:t>
      </w:r>
    </w:p>
    <w:p w:rsidR="000A38F8" w:rsidRDefault="000A38F8" w:rsidP="000A38F8">
      <w:pPr>
        <w:jc w:val="both"/>
      </w:pPr>
    </w:p>
    <w:p w:rsidR="000A38F8" w:rsidRDefault="000A38F8" w:rsidP="000A38F8">
      <w:pPr>
        <w:jc w:val="both"/>
      </w:pPr>
      <w:r>
        <w:t xml:space="preserve">Szerokość koryta i profilowanego podłoża nie może różnić się od szerokości [projektowanej o więcej niż + </w:t>
      </w:r>
      <w:smartTag w:uri="urn:schemas-microsoft-com:office:smarttags" w:element="metricconverter">
        <w:smartTagPr>
          <w:attr w:name="ProductID" w:val="10 cm"/>
        </w:smartTagPr>
        <w:r>
          <w:t>10 cm</w:t>
        </w:r>
      </w:smartTag>
      <w:r>
        <w:t xml:space="preserve"> i – </w:t>
      </w:r>
      <w:smartTag w:uri="urn:schemas-microsoft-com:office:smarttags" w:element="metricconverter">
        <w:smartTagPr>
          <w:attr w:name="ProductID" w:val="5 cm"/>
        </w:smartTagPr>
        <w:r>
          <w:t>5 cm</w:t>
        </w:r>
      </w:smartTag>
      <w:r>
        <w:t>.</w:t>
      </w:r>
    </w:p>
    <w:p w:rsidR="000A38F8" w:rsidRDefault="000A38F8" w:rsidP="000A38F8">
      <w:pPr>
        <w:jc w:val="both"/>
      </w:pPr>
    </w:p>
    <w:p w:rsidR="000A38F8" w:rsidRDefault="000A38F8" w:rsidP="000A38F8">
      <w:pPr>
        <w:jc w:val="both"/>
        <w:rPr>
          <w:b/>
        </w:rPr>
      </w:pPr>
      <w:r>
        <w:rPr>
          <w:b/>
        </w:rPr>
        <w:t>6.2.3. Równość koryta (profilowanego podłoża)</w:t>
      </w:r>
    </w:p>
    <w:p w:rsidR="000A38F8" w:rsidRDefault="000A38F8" w:rsidP="000A38F8">
      <w:pPr>
        <w:jc w:val="both"/>
      </w:pPr>
    </w:p>
    <w:p w:rsidR="000A38F8" w:rsidRDefault="000A38F8" w:rsidP="000A38F8">
      <w:pPr>
        <w:jc w:val="both"/>
      </w:pPr>
      <w:r>
        <w:t>Nierówności podłużne koryta i profilowanego podłoża należy mierzyć 4–metrową łatą zgodnie z norma. BN-68/8931-04 [4].</w:t>
      </w:r>
    </w:p>
    <w:p w:rsidR="000A38F8" w:rsidRDefault="000A38F8" w:rsidP="000A38F8">
      <w:pPr>
        <w:jc w:val="both"/>
      </w:pPr>
    </w:p>
    <w:p w:rsidR="000A38F8" w:rsidRDefault="000A38F8" w:rsidP="000A38F8">
      <w:pPr>
        <w:jc w:val="both"/>
        <w:rPr>
          <w:b/>
        </w:rPr>
      </w:pPr>
      <w:r>
        <w:rPr>
          <w:b/>
        </w:rPr>
        <w:t>6.2.4. Spadki poprzeczne</w:t>
      </w:r>
    </w:p>
    <w:p w:rsidR="000A38F8" w:rsidRDefault="000A38F8" w:rsidP="000A38F8">
      <w:pPr>
        <w:jc w:val="both"/>
      </w:pPr>
    </w:p>
    <w:p w:rsidR="000A38F8" w:rsidRDefault="000A38F8" w:rsidP="000A38F8">
      <w:pPr>
        <w:jc w:val="both"/>
      </w:pPr>
      <w:r>
        <w:t>Spadki poprzeczne koryta i profilowanego podłoża powinny być zgodne z dokumentacja projektową z tolerancja ± 0,5 %</w:t>
      </w:r>
    </w:p>
    <w:p w:rsidR="000A38F8" w:rsidRDefault="000A38F8" w:rsidP="000A38F8">
      <w:pPr>
        <w:jc w:val="both"/>
        <w:rPr>
          <w:b/>
        </w:rPr>
      </w:pPr>
    </w:p>
    <w:p w:rsidR="000A38F8" w:rsidRDefault="000A38F8" w:rsidP="000A38F8">
      <w:pPr>
        <w:jc w:val="both"/>
        <w:rPr>
          <w:b/>
        </w:rPr>
      </w:pPr>
      <w:r>
        <w:rPr>
          <w:b/>
        </w:rPr>
        <w:t>6.2.5. Rzędne wysokościowe</w:t>
      </w:r>
    </w:p>
    <w:p w:rsidR="000A38F8" w:rsidRDefault="000A38F8" w:rsidP="000A38F8">
      <w:pPr>
        <w:jc w:val="both"/>
      </w:pPr>
    </w:p>
    <w:p w:rsidR="000A38F8" w:rsidRDefault="000A38F8" w:rsidP="000A38F8">
      <w:pPr>
        <w:jc w:val="both"/>
      </w:pPr>
      <w:r>
        <w:t xml:space="preserve">Różnice pomiędzy rzędnymi wysokościowymi koryta lub wyprofilowanego podłoża i rzędnymi projektowanymi nie powinny przekraczać + </w:t>
      </w:r>
      <w:smartTag w:uri="urn:schemas-microsoft-com:office:smarttags" w:element="metricconverter">
        <w:smartTagPr>
          <w:attr w:name="ProductID" w:val="1 cm"/>
        </w:smartTagPr>
        <w:r>
          <w:t>1 cm</w:t>
        </w:r>
      </w:smartTag>
      <w:r>
        <w:t xml:space="preserve">, - </w:t>
      </w:r>
      <w:smartTag w:uri="urn:schemas-microsoft-com:office:smarttags" w:element="metricconverter">
        <w:smartTagPr>
          <w:attr w:name="ProductID" w:val="2 cm"/>
        </w:smartTagPr>
        <w:r>
          <w:t>2 cm</w:t>
        </w:r>
      </w:smartTag>
      <w:r>
        <w:t>.</w:t>
      </w:r>
    </w:p>
    <w:p w:rsidR="000A38F8" w:rsidRDefault="000A38F8" w:rsidP="000A38F8">
      <w:pPr>
        <w:jc w:val="both"/>
        <w:rPr>
          <w:b/>
        </w:rPr>
      </w:pPr>
    </w:p>
    <w:p w:rsidR="000A38F8" w:rsidRDefault="000A38F8" w:rsidP="000A38F8">
      <w:pPr>
        <w:jc w:val="both"/>
        <w:rPr>
          <w:b/>
        </w:rPr>
      </w:pPr>
      <w:r>
        <w:rPr>
          <w:b/>
        </w:rPr>
        <w:t>6.2.6. Ukształtowanie osi w planie</w:t>
      </w:r>
    </w:p>
    <w:p w:rsidR="000A38F8" w:rsidRDefault="000A38F8" w:rsidP="000A38F8">
      <w:pPr>
        <w:jc w:val="both"/>
      </w:pPr>
    </w:p>
    <w:p w:rsidR="000A38F8" w:rsidRDefault="000A38F8" w:rsidP="000A38F8">
      <w:pPr>
        <w:jc w:val="both"/>
      </w:pPr>
      <w:r>
        <w:t xml:space="preserve">Os w planie nie może być przesunięta w stosunku do osi projektowanej o więcej niż ± </w:t>
      </w:r>
      <w:smartTag w:uri="urn:schemas-microsoft-com:office:smarttags" w:element="metricconverter">
        <w:smartTagPr>
          <w:attr w:name="ProductID" w:val="3 cm"/>
        </w:smartTagPr>
        <w:r>
          <w:t>3 cm</w:t>
        </w:r>
      </w:smartTag>
      <w:r>
        <w:t xml:space="preserve"> dla autostrad i dróg ekspresowych lub więcej niż ± </w:t>
      </w:r>
      <w:smartTag w:uri="urn:schemas-microsoft-com:office:smarttags" w:element="metricconverter">
        <w:smartTagPr>
          <w:attr w:name="ProductID" w:val="5 cm"/>
        </w:smartTagPr>
        <w:r>
          <w:t>5 cm</w:t>
        </w:r>
      </w:smartTag>
      <w:r>
        <w:t xml:space="preserve"> dla pozostałych dróg.</w:t>
      </w:r>
    </w:p>
    <w:p w:rsidR="000A38F8" w:rsidRDefault="000A38F8" w:rsidP="000A38F8">
      <w:pPr>
        <w:jc w:val="both"/>
        <w:rPr>
          <w:b/>
        </w:rPr>
      </w:pPr>
    </w:p>
    <w:p w:rsidR="00DD4F50" w:rsidRDefault="00DD4F50" w:rsidP="000A38F8">
      <w:pPr>
        <w:jc w:val="both"/>
        <w:rPr>
          <w:b/>
        </w:rPr>
      </w:pPr>
    </w:p>
    <w:p w:rsidR="00DD4F50" w:rsidRDefault="00DD4F50" w:rsidP="000A38F8">
      <w:pPr>
        <w:jc w:val="both"/>
        <w:rPr>
          <w:b/>
        </w:rPr>
      </w:pPr>
    </w:p>
    <w:p w:rsidR="000A38F8" w:rsidRDefault="000A38F8" w:rsidP="000A38F8">
      <w:pPr>
        <w:jc w:val="both"/>
        <w:rPr>
          <w:b/>
        </w:rPr>
      </w:pPr>
      <w:r>
        <w:rPr>
          <w:b/>
        </w:rPr>
        <w:lastRenderedPageBreak/>
        <w:t>6.2.7. Zagęszczenie koryta (profilowanego podłoża)</w:t>
      </w:r>
    </w:p>
    <w:p w:rsidR="000A38F8" w:rsidRDefault="000A38F8" w:rsidP="000A38F8">
      <w:pPr>
        <w:jc w:val="both"/>
      </w:pPr>
    </w:p>
    <w:p w:rsidR="000A38F8" w:rsidRDefault="000A38F8" w:rsidP="000A38F8">
      <w:pPr>
        <w:jc w:val="both"/>
      </w:pPr>
      <w:r>
        <w:t>wskaźnik zagęszczenia koryta i profilowanego podłoża określony wg BN-77/8931-12 [5] nie powinien być mniejszy od podanego w SST D 02.01.01.</w:t>
      </w:r>
    </w:p>
    <w:p w:rsidR="000A38F8" w:rsidRDefault="000A38F8" w:rsidP="000A38F8">
      <w:pPr>
        <w:jc w:val="both"/>
      </w:pPr>
      <w:r>
        <w:t>Jeżeli jako kryterium dobrego zagęszczenia stosuje się porównanie wartości modułów odkształcenia, to wartość stosunku wtórnego do pierwotnego modułu odkształcenia, określonych zgodnie z norma BN-64/8931-02 [3] nie powinna być większa od 2,2.</w:t>
      </w:r>
    </w:p>
    <w:p w:rsidR="000A38F8" w:rsidRDefault="000A38F8" w:rsidP="000A38F8">
      <w:pPr>
        <w:jc w:val="both"/>
      </w:pPr>
    </w:p>
    <w:p w:rsidR="000A38F8" w:rsidRDefault="000A38F8" w:rsidP="000A38F8">
      <w:pPr>
        <w:jc w:val="both"/>
        <w:rPr>
          <w:b/>
        </w:rPr>
      </w:pPr>
      <w:r>
        <w:rPr>
          <w:b/>
        </w:rPr>
        <w:t>6.3. Zasady postępowania z wadliwie wykonanymi odcinkami koryta (profilowanego podłoża)</w:t>
      </w:r>
    </w:p>
    <w:p w:rsidR="000A38F8" w:rsidRDefault="000A38F8" w:rsidP="000A38F8">
      <w:pPr>
        <w:jc w:val="both"/>
      </w:pPr>
    </w:p>
    <w:p w:rsidR="000A38F8" w:rsidRDefault="000A38F8" w:rsidP="000A38F8">
      <w:pPr>
        <w:jc w:val="both"/>
      </w:pPr>
      <w:r>
        <w:t xml:space="preserve">Wszystkie powierzchnie, które wykazują większe odchylenia cech geometrycznych od określonych w punkcie 6.2. powinny być naprawione przez spulchnienie do głębokości co najmniej </w:t>
      </w:r>
      <w:smartTag w:uri="urn:schemas-microsoft-com:office:smarttags" w:element="metricconverter">
        <w:smartTagPr>
          <w:attr w:name="ProductID" w:val="10 cm"/>
        </w:smartTagPr>
        <w:r>
          <w:t>10 cm</w:t>
        </w:r>
      </w:smartTag>
      <w:r>
        <w:t>, wyrównanie i powtórne zagęszczenie. Dodanie nowego materiału bez spulchnienia wykonanej warstwy jest niedopuszczalne.</w:t>
      </w:r>
    </w:p>
    <w:p w:rsidR="000A38F8" w:rsidRDefault="000A38F8" w:rsidP="000A38F8">
      <w:pPr>
        <w:jc w:val="both"/>
      </w:pPr>
    </w:p>
    <w:p w:rsidR="000A38F8" w:rsidRDefault="000A38F8" w:rsidP="000A38F8">
      <w:pPr>
        <w:jc w:val="both"/>
        <w:rPr>
          <w:b/>
        </w:rPr>
      </w:pPr>
    </w:p>
    <w:p w:rsidR="000A38F8" w:rsidRDefault="000A38F8" w:rsidP="000A38F8">
      <w:pPr>
        <w:jc w:val="both"/>
        <w:rPr>
          <w:b/>
        </w:rPr>
      </w:pPr>
      <w:r>
        <w:rPr>
          <w:b/>
        </w:rPr>
        <w:t xml:space="preserve">7.    </w:t>
      </w:r>
      <w:r>
        <w:rPr>
          <w:b/>
        </w:rPr>
        <w:tab/>
        <w:t>OBMIAR  ROBÓT</w:t>
      </w:r>
    </w:p>
    <w:p w:rsidR="000A38F8" w:rsidRDefault="000A38F8" w:rsidP="000A38F8">
      <w:pPr>
        <w:jc w:val="both"/>
        <w:rPr>
          <w:b/>
          <w:u w:val="single"/>
        </w:rPr>
      </w:pPr>
    </w:p>
    <w:p w:rsidR="000A38F8" w:rsidRDefault="000A38F8" w:rsidP="000A38F8">
      <w:pPr>
        <w:jc w:val="both"/>
      </w:pPr>
      <w:r>
        <w:t>Jednostką obmiarowi jest m</w:t>
      </w:r>
      <w:r>
        <w:rPr>
          <w:vertAlign w:val="superscript"/>
        </w:rPr>
        <w:t>2</w:t>
      </w:r>
      <w:r>
        <w:t xml:space="preserve"> (metr kwadratowy) wykonanego wyprofilowanego i zagęszczonego koryta.</w:t>
      </w:r>
    </w:p>
    <w:p w:rsidR="000A38F8" w:rsidRDefault="000A38F8" w:rsidP="000A38F8">
      <w:pPr>
        <w:jc w:val="both"/>
      </w:pPr>
    </w:p>
    <w:p w:rsidR="000A38F8" w:rsidRDefault="000A38F8" w:rsidP="000A38F8">
      <w:pPr>
        <w:jc w:val="both"/>
        <w:rPr>
          <w:b/>
        </w:rPr>
      </w:pPr>
      <w:r>
        <w:rPr>
          <w:b/>
        </w:rPr>
        <w:t xml:space="preserve">8.    </w:t>
      </w:r>
      <w:r>
        <w:rPr>
          <w:b/>
        </w:rPr>
        <w:tab/>
        <w:t>ODBIÓR  ROBÓT</w:t>
      </w:r>
    </w:p>
    <w:p w:rsidR="000A38F8" w:rsidRDefault="000A38F8" w:rsidP="000A38F8">
      <w:pPr>
        <w:jc w:val="both"/>
        <w:rPr>
          <w:b/>
          <w:u w:val="single"/>
        </w:rPr>
      </w:pPr>
    </w:p>
    <w:p w:rsidR="000A38F8" w:rsidRDefault="000A38F8" w:rsidP="000A38F8">
      <w:pPr>
        <w:jc w:val="both"/>
      </w:pPr>
      <w:r>
        <w:t>Ogólne zasady odbioru robót ujęte są w SST D 00.00.00 „Wymagania Ogólne” punkt 8.</w:t>
      </w:r>
    </w:p>
    <w:p w:rsidR="000A38F8" w:rsidRDefault="000A38F8" w:rsidP="000A38F8">
      <w:pPr>
        <w:jc w:val="both"/>
      </w:pPr>
      <w:r>
        <w:t>Roboty uznaje się za wykonane zgodnie z dokumentacja projektową, SST i wymaganiami Inżyniera (Inspektora Nadzoru), jeżeli wszystkie pomiary i badania z zachowaniem tolerancji wg punktu 6 dały wyniki pozytywne.</w:t>
      </w:r>
    </w:p>
    <w:p w:rsidR="000A38F8" w:rsidRDefault="000A38F8" w:rsidP="000A38F8">
      <w:pPr>
        <w:jc w:val="both"/>
        <w:rPr>
          <w:i/>
        </w:rPr>
      </w:pPr>
    </w:p>
    <w:p w:rsidR="000A38F8" w:rsidRDefault="000A38F8" w:rsidP="000A38F8">
      <w:pPr>
        <w:jc w:val="both"/>
        <w:rPr>
          <w:b/>
        </w:rPr>
      </w:pPr>
      <w:r>
        <w:rPr>
          <w:b/>
        </w:rPr>
        <w:t xml:space="preserve">9.    </w:t>
      </w:r>
      <w:r>
        <w:rPr>
          <w:b/>
        </w:rPr>
        <w:tab/>
        <w:t>PODSTAWA  PŁATNOŚCI</w:t>
      </w:r>
    </w:p>
    <w:p w:rsidR="000A38F8" w:rsidRDefault="000A38F8" w:rsidP="000A38F8">
      <w:pPr>
        <w:jc w:val="both"/>
        <w:rPr>
          <w:b/>
          <w:u w:val="single"/>
        </w:rPr>
      </w:pPr>
    </w:p>
    <w:p w:rsidR="000A38F8" w:rsidRDefault="000A38F8" w:rsidP="000A38F8">
      <w:pPr>
        <w:jc w:val="both"/>
        <w:rPr>
          <w:b/>
        </w:rPr>
      </w:pPr>
      <w:r>
        <w:rPr>
          <w:b/>
        </w:rPr>
        <w:t xml:space="preserve">9.1. </w:t>
      </w:r>
      <w:r>
        <w:rPr>
          <w:b/>
        </w:rPr>
        <w:tab/>
        <w:t>Ogólne ustalenia dotyczące podstawy płatności</w:t>
      </w:r>
    </w:p>
    <w:p w:rsidR="000A38F8" w:rsidRDefault="000A38F8" w:rsidP="000A38F8">
      <w:pPr>
        <w:jc w:val="both"/>
      </w:pPr>
    </w:p>
    <w:p w:rsidR="000A38F8" w:rsidRDefault="000A38F8" w:rsidP="000A38F8">
      <w:pPr>
        <w:jc w:val="both"/>
      </w:pPr>
      <w:r>
        <w:t>Ogólne ustalenia dotyczące podstawy płatności podano w SST D 00.00.00 „Wymagania ogólne”</w:t>
      </w:r>
    </w:p>
    <w:p w:rsidR="000A38F8" w:rsidRDefault="000A38F8" w:rsidP="000A38F8">
      <w:pPr>
        <w:jc w:val="both"/>
        <w:rPr>
          <w:i/>
        </w:rPr>
      </w:pPr>
    </w:p>
    <w:p w:rsidR="000A38F8" w:rsidRDefault="000A38F8" w:rsidP="000A38F8">
      <w:pPr>
        <w:jc w:val="both"/>
      </w:pPr>
      <w:r>
        <w:rPr>
          <w:b/>
        </w:rPr>
        <w:t xml:space="preserve">9.2. </w:t>
      </w:r>
      <w:r>
        <w:rPr>
          <w:b/>
        </w:rPr>
        <w:tab/>
        <w:t>Cena jednostki obmiarowej</w:t>
      </w:r>
    </w:p>
    <w:p w:rsidR="000A38F8" w:rsidRDefault="000A38F8" w:rsidP="000A38F8">
      <w:pPr>
        <w:jc w:val="both"/>
      </w:pPr>
    </w:p>
    <w:p w:rsidR="000A38F8" w:rsidRDefault="000A38F8" w:rsidP="000A38F8">
      <w:pPr>
        <w:jc w:val="both"/>
      </w:pPr>
      <w:r>
        <w:t xml:space="preserve">Cena wykonania </w:t>
      </w:r>
      <w:smartTag w:uri="urn:schemas-microsoft-com:office:smarttags" w:element="metricconverter">
        <w:smartTagPr>
          <w:attr w:name="ProductID" w:val="1 m2"/>
        </w:smartTagPr>
        <w:r>
          <w:t>1 m</w:t>
        </w:r>
        <w:r>
          <w:rPr>
            <w:vertAlign w:val="superscript"/>
          </w:rPr>
          <w:t>2</w:t>
        </w:r>
      </w:smartTag>
      <w:r>
        <w:t xml:space="preserve"> profilowania i zagęszczania koryta obejmuje:</w:t>
      </w:r>
    </w:p>
    <w:p w:rsidR="000A38F8" w:rsidRDefault="000A38F8" w:rsidP="000A38F8">
      <w:pPr>
        <w:jc w:val="both"/>
      </w:pPr>
    </w:p>
    <w:p w:rsidR="000A38F8" w:rsidRDefault="000A38F8" w:rsidP="000A38F8">
      <w:pPr>
        <w:jc w:val="both"/>
      </w:pPr>
      <w:r>
        <w:t>- prace pomiarowe i roboty przygotowawcze,</w:t>
      </w:r>
    </w:p>
    <w:p w:rsidR="000A38F8" w:rsidRDefault="000A38F8" w:rsidP="000A38F8">
      <w:pPr>
        <w:jc w:val="both"/>
      </w:pPr>
      <w:r>
        <w:t>- profilowanie dna koryta lub podłoża</w:t>
      </w:r>
    </w:p>
    <w:p w:rsidR="000A38F8" w:rsidRDefault="000A38F8" w:rsidP="000A38F8">
      <w:pPr>
        <w:jc w:val="both"/>
      </w:pPr>
      <w:r>
        <w:t>- zagęszczenie koryta lub podłoża</w:t>
      </w:r>
    </w:p>
    <w:p w:rsidR="000A38F8" w:rsidRDefault="000A38F8" w:rsidP="000A38F8">
      <w:pPr>
        <w:jc w:val="both"/>
      </w:pPr>
      <w:r>
        <w:t>- utrzymanie koryta lub podłoża</w:t>
      </w:r>
    </w:p>
    <w:p w:rsidR="000A38F8" w:rsidRDefault="000A38F8" w:rsidP="000A38F8">
      <w:pPr>
        <w:jc w:val="both"/>
      </w:pPr>
      <w:r>
        <w:t>- przeprowadzenie pomiarów i badań laboratoryjnych, wymaganych w specyfikacji technicznej.</w:t>
      </w:r>
    </w:p>
    <w:p w:rsidR="000A38F8" w:rsidRDefault="000A38F8" w:rsidP="000A38F8">
      <w:pPr>
        <w:jc w:val="both"/>
      </w:pPr>
    </w:p>
    <w:p w:rsidR="000A38F8" w:rsidRDefault="000A38F8" w:rsidP="000A38F8">
      <w:pPr>
        <w:jc w:val="both"/>
        <w:rPr>
          <w:b/>
        </w:rPr>
      </w:pPr>
      <w:r>
        <w:rPr>
          <w:b/>
        </w:rPr>
        <w:t xml:space="preserve">10.   </w:t>
      </w:r>
      <w:r>
        <w:rPr>
          <w:b/>
        </w:rPr>
        <w:tab/>
        <w:t>PRZEPISY  ZWIĄZANE</w:t>
      </w:r>
    </w:p>
    <w:p w:rsidR="000A38F8" w:rsidRDefault="000A38F8" w:rsidP="000A38F8">
      <w:pPr>
        <w:jc w:val="both"/>
      </w:pPr>
      <w:r>
        <w:t xml:space="preserve"> </w:t>
      </w:r>
    </w:p>
    <w:p w:rsidR="000A38F8" w:rsidRDefault="000A38F8" w:rsidP="000A38F8">
      <w:pPr>
        <w:jc w:val="both"/>
      </w:pPr>
      <w:r>
        <w:t>Normy</w:t>
      </w:r>
    </w:p>
    <w:p w:rsidR="000A38F8" w:rsidRDefault="000A38F8" w:rsidP="000A38F8">
      <w:pPr>
        <w:jc w:val="both"/>
      </w:pPr>
      <w:r>
        <w:t>1. PN-B-04481          „Grunty budowlane. Badania próbek gruntu”.</w:t>
      </w:r>
    </w:p>
    <w:p w:rsidR="000A38F8" w:rsidRDefault="000A38F8" w:rsidP="000A38F8">
      <w:pPr>
        <w:jc w:val="both"/>
      </w:pPr>
      <w:r>
        <w:t>2. PN-B-06714-17    „ Kruszywa mineralne. Badania. Oznaczenia wilgotności”.</w:t>
      </w:r>
    </w:p>
    <w:p w:rsidR="000A38F8" w:rsidRDefault="000A38F8" w:rsidP="000A38F8">
      <w:pPr>
        <w:jc w:val="both"/>
      </w:pPr>
      <w:r>
        <w:t>3. BN-64/8931-02    „Drogi samochodowe. Oznaczanie modułu odkształcenia nawierzchni podatnych i podłoża</w:t>
      </w:r>
    </w:p>
    <w:p w:rsidR="000A38F8" w:rsidRDefault="000A38F8" w:rsidP="000A38F8">
      <w:pPr>
        <w:jc w:val="both"/>
      </w:pPr>
      <w:r>
        <w:t xml:space="preserve">                                   przez obciążenie płytą”.</w:t>
      </w:r>
    </w:p>
    <w:p w:rsidR="000A38F8" w:rsidRDefault="000A38F8" w:rsidP="000A38F8">
      <w:pPr>
        <w:jc w:val="both"/>
      </w:pPr>
      <w:r>
        <w:t xml:space="preserve">4. BN-68/8931-04     „Drogi samochodowe. Pomiar równości nawierzchni </w:t>
      </w:r>
      <w:proofErr w:type="spellStart"/>
      <w:r>
        <w:t>planografem</w:t>
      </w:r>
      <w:proofErr w:type="spellEnd"/>
      <w:r>
        <w:t xml:space="preserve"> i łatą”.</w:t>
      </w:r>
    </w:p>
    <w:p w:rsidR="000A38F8" w:rsidRDefault="000A38F8" w:rsidP="000A38F8">
      <w:pPr>
        <w:pStyle w:val="Tekstpodstawowy"/>
      </w:pPr>
      <w:r>
        <w:t>5. BN-77/8931 – 12   „Oznaczenie wskaźnika zagęszczania gruntu”.</w:t>
      </w:r>
    </w:p>
    <w:p w:rsidR="000A38F8" w:rsidRDefault="000A38F8" w:rsidP="000A38F8">
      <w:pPr>
        <w:pStyle w:val="Tekstpodstawowy"/>
      </w:pPr>
    </w:p>
    <w:p w:rsidR="000A38F8" w:rsidRDefault="000A38F8" w:rsidP="000A38F8">
      <w:pPr>
        <w:pStyle w:val="Tekstpodstawowy"/>
      </w:pPr>
    </w:p>
    <w:p w:rsidR="000A38F8" w:rsidRDefault="000A38F8" w:rsidP="000A38F8">
      <w:pPr>
        <w:pStyle w:val="Tekstpodstawowy"/>
      </w:pPr>
    </w:p>
    <w:p w:rsidR="000A7BE0" w:rsidRDefault="000A7BE0" w:rsidP="000A38F8">
      <w:pPr>
        <w:pStyle w:val="Nagwek1"/>
      </w:pPr>
      <w:bookmarkStart w:id="561" w:name="_Toc421796376"/>
    </w:p>
    <w:p w:rsidR="000A38F8" w:rsidRDefault="000A38F8" w:rsidP="000A38F8">
      <w:pPr>
        <w:pStyle w:val="Nagwek1"/>
      </w:pPr>
      <w:r>
        <w:t>D-04.03.01.</w:t>
      </w:r>
      <w:r>
        <w:tab/>
        <w:t>OCZYSZCZENIE I SKROPIENIE WARSTW KONSTRUKCYJNYCH</w:t>
      </w:r>
      <w:bookmarkEnd w:id="561"/>
    </w:p>
    <w:p w:rsidR="000A38F8" w:rsidRDefault="000A38F8" w:rsidP="000A38F8">
      <w:pPr>
        <w:spacing w:line="276" w:lineRule="auto"/>
        <w:ind w:right="-1"/>
        <w:rPr>
          <w:b/>
          <w:caps/>
        </w:rPr>
      </w:pPr>
    </w:p>
    <w:p w:rsidR="000A38F8" w:rsidRDefault="000A38F8" w:rsidP="000A38F8">
      <w:pPr>
        <w:rPr>
          <w:b/>
        </w:rPr>
      </w:pPr>
      <w:bookmarkStart w:id="562" w:name="_Toc365036666"/>
      <w:bookmarkStart w:id="563" w:name="_Toc364858305"/>
      <w:bookmarkStart w:id="564" w:name="_Toc364841003"/>
      <w:bookmarkStart w:id="565" w:name="_Toc364840841"/>
      <w:bookmarkStart w:id="566" w:name="_Toc364840626"/>
      <w:bookmarkStart w:id="567" w:name="_Toc364770344"/>
      <w:bookmarkStart w:id="568" w:name="_Toc362442929"/>
      <w:bookmarkStart w:id="569" w:name="_Toc362079442"/>
      <w:bookmarkStart w:id="570" w:name="_Toc362029504"/>
      <w:bookmarkStart w:id="571" w:name="_Toc362029123"/>
      <w:bookmarkStart w:id="572" w:name="_Toc362004645"/>
      <w:bookmarkStart w:id="573" w:name="_Toc361994936"/>
      <w:bookmarkStart w:id="574" w:name="_Toc347135590"/>
      <w:bookmarkStart w:id="575" w:name="_Toc347135251"/>
      <w:bookmarkStart w:id="576" w:name="_Toc347124768"/>
      <w:bookmarkStart w:id="577" w:name="_Toc347124561"/>
      <w:r>
        <w:rPr>
          <w:b/>
        </w:rPr>
        <w:t xml:space="preserve">1. </w:t>
      </w:r>
      <w:r>
        <w:rPr>
          <w:b/>
        </w:rPr>
        <w:tab/>
        <w:t>WSTĘP</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b/>
        </w:rPr>
        <w:t xml:space="preserve"> </w:t>
      </w:r>
    </w:p>
    <w:p w:rsidR="000A38F8" w:rsidRDefault="000A38F8" w:rsidP="000A38F8">
      <w:pPr>
        <w:spacing w:line="276" w:lineRule="auto"/>
      </w:pPr>
    </w:p>
    <w:p w:rsidR="000A38F8" w:rsidRDefault="000A38F8" w:rsidP="000A38F8">
      <w:pPr>
        <w:rPr>
          <w:b/>
        </w:rPr>
      </w:pPr>
      <w:r>
        <w:rPr>
          <w:b/>
        </w:rPr>
        <w:t>1.1</w:t>
      </w:r>
      <w:r>
        <w:rPr>
          <w:b/>
        </w:rPr>
        <w:tab/>
        <w:t>Nazwa zadania</w:t>
      </w:r>
    </w:p>
    <w:p w:rsidR="000A7BE0" w:rsidRDefault="000A7BE0" w:rsidP="000A7BE0">
      <w:pPr>
        <w:pStyle w:val="Tytu"/>
        <w:ind w:left="0" w:firstLine="0"/>
        <w:jc w:val="both"/>
        <w:rPr>
          <w:rFonts w:ascii="Times New Roman" w:hAnsi="Times New Roman" w:cs="Times New Roman"/>
          <w:sz w:val="20"/>
        </w:rPr>
      </w:pPr>
      <w:r>
        <w:rPr>
          <w:rFonts w:ascii="Times New Roman" w:hAnsi="Times New Roman" w:cs="Times New Roman"/>
          <w:sz w:val="20"/>
        </w:rPr>
        <w:t>Wykonanie nowej nawierzchni i podbudowy na drogach powiatowych – Starostwa Powiatu Wołomińskiego</w:t>
      </w:r>
      <w:r>
        <w:rPr>
          <w:rFonts w:ascii="Times New Roman" w:hAnsi="Times New Roman" w:cs="Times New Roman"/>
          <w:sz w:val="20"/>
          <w:szCs w:val="16"/>
          <w:lang w:eastAsia="ar-SA"/>
        </w:rPr>
        <w:t>.</w:t>
      </w:r>
    </w:p>
    <w:p w:rsidR="000A38F8" w:rsidRDefault="000A38F8" w:rsidP="000A38F8">
      <w:pPr>
        <w:spacing w:line="276" w:lineRule="auto"/>
        <w:jc w:val="both"/>
      </w:pPr>
    </w:p>
    <w:p w:rsidR="000A38F8" w:rsidRDefault="000A38F8" w:rsidP="000A38F8">
      <w:pPr>
        <w:rPr>
          <w:b/>
        </w:rPr>
      </w:pPr>
      <w:r>
        <w:rPr>
          <w:b/>
        </w:rPr>
        <w:t>1.2.</w:t>
      </w:r>
      <w:r>
        <w:rPr>
          <w:b/>
        </w:rPr>
        <w:tab/>
        <w:t>Przedmiot ST</w:t>
      </w:r>
    </w:p>
    <w:p w:rsidR="000A38F8" w:rsidRDefault="000A38F8" w:rsidP="000A38F8">
      <w:pPr>
        <w:spacing w:line="276" w:lineRule="auto"/>
        <w:ind w:right="-1"/>
        <w:jc w:val="both"/>
      </w:pPr>
    </w:p>
    <w:p w:rsidR="000A38F8" w:rsidRDefault="000A38F8" w:rsidP="000A38F8">
      <w:pPr>
        <w:spacing w:line="276" w:lineRule="auto"/>
        <w:ind w:right="-1"/>
        <w:jc w:val="both"/>
      </w:pPr>
      <w:r>
        <w:t xml:space="preserve">Przedmiotem niniejszej Specyfikacji Technicznej (ST) są wymagania dotyczące wykonania i odbioru robót związanych z wykonaniem oczyszczenia i skropienia warstw konstrukcyjnych emulsją asfaltową. </w:t>
      </w:r>
    </w:p>
    <w:p w:rsidR="000A38F8" w:rsidRDefault="000A38F8" w:rsidP="000A38F8">
      <w:pPr>
        <w:spacing w:line="276" w:lineRule="auto"/>
        <w:ind w:right="-1"/>
        <w:jc w:val="both"/>
      </w:pPr>
    </w:p>
    <w:p w:rsidR="000A38F8" w:rsidRDefault="000A38F8" w:rsidP="000A38F8">
      <w:pPr>
        <w:rPr>
          <w:b/>
        </w:rPr>
      </w:pPr>
      <w:r>
        <w:rPr>
          <w:b/>
        </w:rPr>
        <w:t>1.3.</w:t>
      </w:r>
      <w:r>
        <w:rPr>
          <w:b/>
        </w:rPr>
        <w:tab/>
        <w:t>Zakres robót objętych ST</w:t>
      </w:r>
    </w:p>
    <w:p w:rsidR="000A38F8" w:rsidRDefault="000A38F8" w:rsidP="000A38F8">
      <w:pPr>
        <w:spacing w:line="276" w:lineRule="auto"/>
        <w:ind w:right="-1"/>
        <w:jc w:val="both"/>
      </w:pPr>
      <w:r>
        <w:t>Ustalenia zawarte w niniejszej ST mają zastosowanie przy wykonaniu i odbiorze oczyszczenia i skropienia warstw konstrukcyjnych emulsją asfaltową.</w:t>
      </w:r>
    </w:p>
    <w:p w:rsidR="000A38F8" w:rsidRDefault="000A38F8" w:rsidP="000A38F8">
      <w:pPr>
        <w:spacing w:line="276" w:lineRule="auto"/>
        <w:ind w:right="-1"/>
        <w:jc w:val="both"/>
      </w:pPr>
    </w:p>
    <w:p w:rsidR="000A38F8" w:rsidRDefault="000A38F8" w:rsidP="000A38F8">
      <w:pPr>
        <w:spacing w:line="276" w:lineRule="auto"/>
        <w:jc w:val="both"/>
        <w:rPr>
          <w:b/>
        </w:rPr>
      </w:pPr>
      <w:r>
        <w:rPr>
          <w:b/>
        </w:rPr>
        <w:t>1.4.</w:t>
      </w:r>
      <w:r>
        <w:rPr>
          <w:b/>
        </w:rPr>
        <w:tab/>
        <w:t>Informacje ogólne o terenie budowy</w:t>
      </w:r>
    </w:p>
    <w:p w:rsidR="000A38F8" w:rsidRDefault="000A38F8" w:rsidP="000A38F8">
      <w:pPr>
        <w:spacing w:line="276" w:lineRule="auto"/>
        <w:jc w:val="both"/>
      </w:pPr>
      <w:r>
        <w:t>Informacje ogólne zwarto w D-00.00.00.</w:t>
      </w:r>
    </w:p>
    <w:p w:rsidR="000A38F8" w:rsidRDefault="000A38F8" w:rsidP="000A38F8">
      <w:pPr>
        <w:spacing w:line="276" w:lineRule="auto"/>
        <w:jc w:val="both"/>
      </w:pPr>
    </w:p>
    <w:p w:rsidR="000A38F8" w:rsidRDefault="000A38F8" w:rsidP="000A38F8">
      <w:pPr>
        <w:spacing w:line="276" w:lineRule="auto"/>
        <w:jc w:val="both"/>
        <w:rPr>
          <w:b/>
        </w:rPr>
      </w:pPr>
      <w:r>
        <w:rPr>
          <w:b/>
        </w:rPr>
        <w:t>1.5.</w:t>
      </w:r>
      <w:r>
        <w:rPr>
          <w:b/>
        </w:rPr>
        <w:tab/>
        <w:t>Nazwy i kody</w:t>
      </w:r>
    </w:p>
    <w:p w:rsidR="000A38F8" w:rsidRDefault="000A38F8" w:rsidP="000A38F8">
      <w:pPr>
        <w:tabs>
          <w:tab w:val="left" w:pos="1843"/>
        </w:tabs>
        <w:spacing w:line="276" w:lineRule="auto"/>
        <w:jc w:val="both"/>
      </w:pPr>
      <w:r>
        <w:t>Grupa robót:</w:t>
      </w:r>
      <w:r>
        <w:tab/>
        <w:t>45200000-9</w:t>
      </w:r>
      <w:r>
        <w:tab/>
      </w:r>
      <w:r>
        <w:tab/>
        <w:t xml:space="preserve">Roboty budowlane w zakresie wznoszenia kompletnych obiektów </w:t>
      </w:r>
      <w:r>
        <w:tab/>
      </w:r>
      <w:r>
        <w:tab/>
      </w:r>
      <w:r>
        <w:tab/>
      </w:r>
      <w:r>
        <w:tab/>
        <w:t xml:space="preserve">budowlanych lub ich części oraz roboty w zakresie inżynierii                   </w:t>
      </w:r>
      <w:r>
        <w:tab/>
        <w:t xml:space="preserve"> </w:t>
      </w:r>
      <w:r w:rsidR="000A7BE0">
        <w:t xml:space="preserve">                              </w:t>
      </w:r>
      <w:r>
        <w:t xml:space="preserve"> lądowej i wodnej</w:t>
      </w:r>
    </w:p>
    <w:p w:rsidR="000A38F8" w:rsidRDefault="000A38F8" w:rsidP="000A38F8">
      <w:pPr>
        <w:tabs>
          <w:tab w:val="left" w:pos="1843"/>
        </w:tabs>
        <w:spacing w:line="276" w:lineRule="auto"/>
        <w:jc w:val="both"/>
      </w:pPr>
      <w:r>
        <w:t>Klasa robót:</w:t>
      </w:r>
      <w:r>
        <w:tab/>
        <w:t>45230000-8</w:t>
      </w:r>
      <w:r>
        <w:tab/>
      </w:r>
      <w:r>
        <w:tab/>
        <w:t xml:space="preserve">Roboty budowlane w zakresie budowy rurociągów, linii     </w:t>
      </w:r>
      <w:r>
        <w:tab/>
        <w:t xml:space="preserve">    </w:t>
      </w:r>
      <w:r>
        <w:tab/>
      </w:r>
      <w:r>
        <w:tab/>
      </w:r>
      <w:r>
        <w:tab/>
      </w:r>
      <w:r>
        <w:tab/>
        <w:t xml:space="preserve">komunikacyjnych i elektroenergetycznych, autostrad, dróg, lotnisk i </w:t>
      </w:r>
      <w:r>
        <w:tab/>
      </w:r>
      <w:r>
        <w:tab/>
      </w:r>
      <w:r>
        <w:tab/>
      </w:r>
      <w:r>
        <w:tab/>
        <w:t>kolei; wyrównanie terenu</w:t>
      </w:r>
    </w:p>
    <w:p w:rsidR="000A38F8" w:rsidRDefault="000A38F8" w:rsidP="000A38F8">
      <w:pPr>
        <w:tabs>
          <w:tab w:val="left" w:pos="1843"/>
        </w:tabs>
        <w:spacing w:line="276" w:lineRule="auto"/>
        <w:jc w:val="both"/>
      </w:pPr>
      <w:r>
        <w:t>Kategoria robót:</w:t>
      </w:r>
      <w:r>
        <w:tab/>
        <w:t>45233000-9</w:t>
      </w:r>
      <w:r>
        <w:tab/>
      </w:r>
      <w:r>
        <w:tab/>
        <w:t xml:space="preserve">Roboty w zakresie konstruowania, fundamentowania oraz </w:t>
      </w:r>
      <w:r>
        <w:tab/>
        <w:t xml:space="preserve">        </w:t>
      </w:r>
      <w:r>
        <w:tab/>
      </w:r>
      <w:r>
        <w:tab/>
      </w:r>
      <w:r>
        <w:tab/>
      </w:r>
      <w:r>
        <w:tab/>
        <w:t>wykonywania nawierzchni autostrad, dróg</w:t>
      </w:r>
    </w:p>
    <w:p w:rsidR="000A38F8" w:rsidRDefault="000A38F8" w:rsidP="000A38F8">
      <w:pPr>
        <w:spacing w:line="276" w:lineRule="auto"/>
        <w:jc w:val="both"/>
      </w:pPr>
    </w:p>
    <w:p w:rsidR="000A38F8" w:rsidRDefault="000A38F8" w:rsidP="000A38F8">
      <w:pPr>
        <w:spacing w:line="276" w:lineRule="auto"/>
        <w:jc w:val="both"/>
        <w:rPr>
          <w:b/>
        </w:rPr>
      </w:pPr>
      <w:r>
        <w:rPr>
          <w:b/>
        </w:rPr>
        <w:t>1.6</w:t>
      </w:r>
      <w:r>
        <w:rPr>
          <w:b/>
        </w:rPr>
        <w:tab/>
        <w:t>Określenia podstawowe</w:t>
      </w:r>
    </w:p>
    <w:p w:rsidR="000A38F8" w:rsidRDefault="000A38F8" w:rsidP="000A38F8">
      <w:pPr>
        <w:spacing w:line="276" w:lineRule="auto"/>
        <w:jc w:val="both"/>
      </w:pPr>
      <w:r>
        <w:t>Określenia podstawowe podano w D-00.00.00.</w:t>
      </w:r>
    </w:p>
    <w:p w:rsidR="000A38F8" w:rsidRDefault="000A38F8" w:rsidP="000A38F8">
      <w:pPr>
        <w:spacing w:line="276" w:lineRule="auto"/>
        <w:jc w:val="both"/>
      </w:pPr>
    </w:p>
    <w:p w:rsidR="000A38F8" w:rsidRDefault="000A38F8" w:rsidP="000A38F8">
      <w:pPr>
        <w:rPr>
          <w:b/>
        </w:rPr>
      </w:pPr>
      <w:bookmarkStart w:id="578" w:name="_Toc365036667"/>
      <w:bookmarkStart w:id="579" w:name="_Toc364858306"/>
      <w:bookmarkStart w:id="580" w:name="_Toc364841004"/>
      <w:bookmarkStart w:id="581" w:name="_Toc364840842"/>
      <w:bookmarkStart w:id="582" w:name="_Toc364840627"/>
      <w:bookmarkStart w:id="583" w:name="_Toc364770345"/>
      <w:bookmarkStart w:id="584" w:name="_Toc362442930"/>
      <w:bookmarkStart w:id="585" w:name="_Toc362079443"/>
      <w:bookmarkStart w:id="586" w:name="_Toc362029505"/>
      <w:bookmarkStart w:id="587" w:name="_Toc362029124"/>
      <w:bookmarkStart w:id="588" w:name="_Toc362004646"/>
      <w:bookmarkStart w:id="589" w:name="_Toc361994937"/>
      <w:bookmarkStart w:id="590" w:name="_Toc347135591"/>
      <w:bookmarkStart w:id="591" w:name="_Toc347135252"/>
      <w:bookmarkStart w:id="592" w:name="_Toc347124769"/>
      <w:bookmarkStart w:id="593" w:name="_Toc347124562"/>
      <w:r>
        <w:rPr>
          <w:b/>
        </w:rPr>
        <w:t xml:space="preserve">2. </w:t>
      </w:r>
      <w:r>
        <w:rPr>
          <w:b/>
        </w:rPr>
        <w:tab/>
        <w:t>MATERIAŁY</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0A38F8" w:rsidRDefault="000A38F8" w:rsidP="000A38F8">
      <w:pPr>
        <w:spacing w:line="276" w:lineRule="auto"/>
        <w:jc w:val="both"/>
      </w:pPr>
      <w:r>
        <w:t>Ogólne wymagania dotyczące materiałów podano w ST D-00.00.00 „Wymagania ogólne” punkt 2.</w:t>
      </w:r>
    </w:p>
    <w:p w:rsidR="000A38F8" w:rsidRDefault="000A38F8" w:rsidP="000A38F8">
      <w:pPr>
        <w:spacing w:line="276" w:lineRule="auto"/>
        <w:jc w:val="both"/>
      </w:pPr>
      <w:r>
        <w:t>Do wykonania skropienia stosuje się następujące emulsje kationowe, zgodnie z normą PN-EN 13808 „Asfalty i lepiszcza asfaltowe. Zasady klasyfikacji kationowych emulsji asfaltowych” oraz wymaganiami technicznymi „Kationowe emulsje asfaltowe na drogach publicznych. WT-3 Emulsje asfaltowe”:</w:t>
      </w:r>
    </w:p>
    <w:p w:rsidR="000A38F8" w:rsidRDefault="000A38F8" w:rsidP="003E0F70">
      <w:pPr>
        <w:numPr>
          <w:ilvl w:val="0"/>
          <w:numId w:val="53"/>
        </w:numPr>
        <w:spacing w:line="276" w:lineRule="auto"/>
        <w:jc w:val="both"/>
      </w:pPr>
      <w:r>
        <w:t>emulsja C 60 B3 ZM (wg WT Drogowe Kationowe Emulsje Asfaltowe EmA-99:</w:t>
      </w:r>
      <w:r>
        <w:tab/>
        <w:t>K1-60)</w:t>
      </w:r>
    </w:p>
    <w:p w:rsidR="000A38F8" w:rsidRDefault="000A38F8" w:rsidP="000A38F8">
      <w:pPr>
        <w:spacing w:line="276" w:lineRule="auto"/>
        <w:jc w:val="both"/>
      </w:pPr>
    </w:p>
    <w:p w:rsidR="000A38F8" w:rsidRDefault="000A38F8" w:rsidP="000A38F8">
      <w:pPr>
        <w:spacing w:line="276" w:lineRule="auto"/>
        <w:jc w:val="both"/>
      </w:pPr>
      <w:r>
        <w:t>Czas składowania emulsji nie powinien przekraczać dwóch tygodni. Emulsję należy składować w temperaturze powyżej 3</w:t>
      </w:r>
      <w:r>
        <w:sym w:font="Symbol" w:char="F0B0"/>
      </w:r>
      <w:r>
        <w:t>C.</w:t>
      </w:r>
    </w:p>
    <w:p w:rsidR="000A38F8" w:rsidRDefault="000A38F8" w:rsidP="000A38F8">
      <w:pPr>
        <w:spacing w:line="276" w:lineRule="auto"/>
        <w:ind w:right="-1"/>
        <w:jc w:val="both"/>
      </w:pPr>
    </w:p>
    <w:p w:rsidR="000A38F8" w:rsidRDefault="000A38F8" w:rsidP="000A38F8">
      <w:pPr>
        <w:rPr>
          <w:b/>
        </w:rPr>
      </w:pPr>
      <w:bookmarkStart w:id="594" w:name="_Toc365036668"/>
      <w:bookmarkStart w:id="595" w:name="_Toc364858307"/>
      <w:bookmarkStart w:id="596" w:name="_Toc364841005"/>
      <w:bookmarkStart w:id="597" w:name="_Toc364840843"/>
      <w:bookmarkStart w:id="598" w:name="_Toc364840628"/>
      <w:bookmarkStart w:id="599" w:name="_Toc364770346"/>
      <w:bookmarkStart w:id="600" w:name="_Toc362442931"/>
      <w:bookmarkStart w:id="601" w:name="_Toc362079444"/>
      <w:bookmarkStart w:id="602" w:name="_Toc362029506"/>
      <w:bookmarkStart w:id="603" w:name="_Toc362029125"/>
      <w:bookmarkStart w:id="604" w:name="_Toc362004647"/>
      <w:bookmarkStart w:id="605" w:name="_Toc361994938"/>
      <w:bookmarkStart w:id="606" w:name="_Toc347135592"/>
      <w:bookmarkStart w:id="607" w:name="_Toc347135253"/>
      <w:bookmarkStart w:id="608" w:name="_Toc347124770"/>
      <w:bookmarkStart w:id="609" w:name="_Toc347124563"/>
      <w:r>
        <w:rPr>
          <w:b/>
        </w:rPr>
        <w:t xml:space="preserve">3. </w:t>
      </w:r>
      <w:r>
        <w:rPr>
          <w:b/>
        </w:rPr>
        <w:tab/>
        <w:t>SPRZĘT</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rsidR="000A38F8" w:rsidRDefault="000A38F8" w:rsidP="000A38F8">
      <w:pPr>
        <w:suppressAutoHyphens/>
        <w:spacing w:line="276" w:lineRule="auto"/>
        <w:jc w:val="both"/>
      </w:pPr>
      <w:r>
        <w:t xml:space="preserve">Ogólne wymagania dotyczące sprzętu podano w ST D-00.00.00 „Wymagania ogólne” </w:t>
      </w:r>
      <w:r>
        <w:br/>
        <w:t xml:space="preserve">punkt 3.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3.1.</w:t>
      </w:r>
      <w:r>
        <w:rPr>
          <w:b/>
        </w:rPr>
        <w:tab/>
        <w:t>Sprzęt do oczyszczania warstw nawierzchni</w:t>
      </w:r>
    </w:p>
    <w:p w:rsidR="000A38F8" w:rsidRDefault="000A38F8" w:rsidP="000A38F8">
      <w:pPr>
        <w:suppressAutoHyphens/>
        <w:spacing w:line="276" w:lineRule="auto"/>
        <w:jc w:val="both"/>
      </w:pPr>
      <w:r>
        <w:t xml:space="preserve">Do oczyszczenia warstw nawierzchni należy stosować szczotki mechaniczne, sprężarki, samochodowe beczki z wodą wyposażone w pompy ciśnieniowe, szczotki ręczne oraz inny sprzęt zatwierdzony przez Zamawiającego. </w:t>
      </w:r>
    </w:p>
    <w:p w:rsidR="000A38F8" w:rsidRDefault="000A38F8" w:rsidP="000A38F8">
      <w:pPr>
        <w:suppressAutoHyphens/>
        <w:spacing w:line="276" w:lineRule="auto"/>
        <w:jc w:val="both"/>
      </w:pP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lastRenderedPageBreak/>
        <w:t>3.2.</w:t>
      </w:r>
      <w:r>
        <w:rPr>
          <w:b/>
        </w:rPr>
        <w:tab/>
        <w:t>Sprzęt do skrapiania warstw nawierzchni</w:t>
      </w:r>
    </w:p>
    <w:p w:rsidR="000A38F8" w:rsidRDefault="000A38F8" w:rsidP="000A38F8">
      <w:pPr>
        <w:suppressAutoHyphens/>
        <w:spacing w:line="276" w:lineRule="auto"/>
        <w:jc w:val="both"/>
      </w:pPr>
      <w:r>
        <w:t xml:space="preserve">Do skrapiania warstw nawierzchni należy stosować skrapiarki wyposażone w urządzenia pomiarowe pozwalające na kontrolę i regulację temperatury, ciśnienia, obrotów pompy dozującej lepiszcze, prędkości jazdy skrapiarki oraz ilości rozkładanego lepiszcza. Zbiornik na lepiszcze powinien być izolowany termicznie. Skrapiarka powinna zapewniać rozkładanie lepiszcza z tolerancją </w:t>
      </w:r>
      <w:r>
        <w:sym w:font="Symbol" w:char="F0B1"/>
      </w:r>
      <w:r>
        <w:t xml:space="preserve">10% w stosunku do ilości założonej, od 0,2 l/m2 do 2,0 l/m2. Dodatkowo skrapiarka powinna być wyposażona w lancę do ręcznego </w:t>
      </w:r>
      <w:proofErr w:type="spellStart"/>
      <w:r>
        <w:t>sprysku</w:t>
      </w:r>
      <w:proofErr w:type="spellEnd"/>
      <w:r>
        <w:t xml:space="preserve"> emulsji.</w:t>
      </w:r>
    </w:p>
    <w:p w:rsidR="000A38F8" w:rsidRDefault="000A38F8" w:rsidP="000A38F8">
      <w:pPr>
        <w:suppressAutoHyphens/>
        <w:spacing w:line="276" w:lineRule="auto"/>
        <w:jc w:val="both"/>
      </w:pPr>
    </w:p>
    <w:p w:rsidR="000A38F8" w:rsidRDefault="000A38F8" w:rsidP="000A38F8">
      <w:pPr>
        <w:rPr>
          <w:b/>
        </w:rPr>
      </w:pPr>
      <w:bookmarkStart w:id="610" w:name="_Toc365036669"/>
      <w:bookmarkStart w:id="611" w:name="_Toc364858308"/>
      <w:bookmarkStart w:id="612" w:name="_Toc364841006"/>
      <w:bookmarkStart w:id="613" w:name="_Toc364840844"/>
      <w:bookmarkStart w:id="614" w:name="_Toc364840629"/>
      <w:bookmarkStart w:id="615" w:name="_Toc364770347"/>
      <w:bookmarkStart w:id="616" w:name="_Toc362442932"/>
      <w:bookmarkStart w:id="617" w:name="_Toc362079445"/>
      <w:bookmarkStart w:id="618" w:name="_Toc362029507"/>
      <w:bookmarkStart w:id="619" w:name="_Toc362029126"/>
      <w:bookmarkStart w:id="620" w:name="_Toc362004648"/>
      <w:bookmarkStart w:id="621" w:name="_Toc361994939"/>
      <w:bookmarkStart w:id="622" w:name="_Toc347135593"/>
      <w:bookmarkStart w:id="623" w:name="_Toc347135254"/>
      <w:bookmarkStart w:id="624" w:name="_Toc347124771"/>
      <w:bookmarkStart w:id="625" w:name="_Toc347124564"/>
      <w:r>
        <w:rPr>
          <w:b/>
        </w:rPr>
        <w:t xml:space="preserve">4. </w:t>
      </w:r>
      <w:r>
        <w:rPr>
          <w:b/>
        </w:rPr>
        <w:tab/>
        <w:t>TRANSPORT</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0A38F8" w:rsidRDefault="000A38F8" w:rsidP="000A38F8">
      <w:pPr>
        <w:suppressAutoHyphens/>
        <w:spacing w:line="276" w:lineRule="auto"/>
        <w:jc w:val="both"/>
      </w:pPr>
      <w:r>
        <w:t xml:space="preserve">Ogólne wymagania dotyczące transportu podano w ST D-00.00.00 „Wymagania ogólne” punkt 4.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Transport emulsji powinien odbywać się w cysternach samochodowych. Cysterny, pojemniki i zbiorniki przeznaczone do transportu powinny być czyste i nie zawierać resztek innych lepiszczy. Rodzaj środka transportu i odległość powinny być uzgodnione z producentem emulsji.</w:t>
      </w:r>
    </w:p>
    <w:p w:rsidR="000A38F8" w:rsidRDefault="000A38F8" w:rsidP="000A38F8">
      <w:pPr>
        <w:suppressAutoHyphens/>
        <w:spacing w:line="276" w:lineRule="auto"/>
        <w:jc w:val="both"/>
      </w:pPr>
    </w:p>
    <w:p w:rsidR="000A38F8" w:rsidRDefault="000A38F8" w:rsidP="000A38F8">
      <w:pPr>
        <w:rPr>
          <w:b/>
        </w:rPr>
      </w:pPr>
      <w:bookmarkStart w:id="626" w:name="_Toc365036670"/>
      <w:bookmarkStart w:id="627" w:name="_Toc364858309"/>
      <w:bookmarkStart w:id="628" w:name="_Toc364841007"/>
      <w:bookmarkStart w:id="629" w:name="_Toc364840845"/>
      <w:bookmarkStart w:id="630" w:name="_Toc364840630"/>
      <w:bookmarkStart w:id="631" w:name="_Toc364770348"/>
      <w:bookmarkStart w:id="632" w:name="_Toc362442933"/>
      <w:bookmarkStart w:id="633" w:name="_Toc362079446"/>
      <w:bookmarkStart w:id="634" w:name="_Toc362029508"/>
      <w:bookmarkStart w:id="635" w:name="_Toc362029127"/>
      <w:bookmarkStart w:id="636" w:name="_Toc362004649"/>
      <w:bookmarkStart w:id="637" w:name="_Toc361994940"/>
      <w:bookmarkStart w:id="638" w:name="_Toc347135594"/>
      <w:bookmarkStart w:id="639" w:name="_Toc347135255"/>
      <w:bookmarkStart w:id="640" w:name="_Toc347124772"/>
      <w:bookmarkStart w:id="641" w:name="_Toc347124565"/>
      <w:r>
        <w:rPr>
          <w:b/>
        </w:rPr>
        <w:t xml:space="preserve">5. </w:t>
      </w:r>
      <w:r>
        <w:rPr>
          <w:b/>
        </w:rPr>
        <w:tab/>
        <w:t>WYKONANIE ROBÓT</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0A38F8" w:rsidRDefault="000A38F8" w:rsidP="000A38F8">
      <w:pPr>
        <w:suppressAutoHyphens/>
        <w:spacing w:line="276" w:lineRule="auto"/>
        <w:jc w:val="both"/>
      </w:pPr>
      <w:r>
        <w:t xml:space="preserve">Ogólne wymagania dotyczące wykonania robót podano w ST D-00.00.00 „Wymagania ogólne” punkt 5.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5.1.</w:t>
      </w:r>
      <w:r>
        <w:rPr>
          <w:b/>
        </w:rPr>
        <w:tab/>
        <w:t>Oczyszczenie warstw nawierzchni</w:t>
      </w:r>
    </w:p>
    <w:p w:rsidR="000A38F8" w:rsidRDefault="000A38F8" w:rsidP="000A38F8">
      <w:pPr>
        <w:suppressAutoHyphens/>
        <w:spacing w:line="276" w:lineRule="auto"/>
        <w:jc w:val="both"/>
      </w:pPr>
      <w:r>
        <w:t>Oczyszczenie polega na usunięciu luźnego materiału, brudu, błota i kurzu przy użyciu szczotek mechanicznych, a w razie potrzeby wody pod ciśnieniem. W miejscach trudno dostępnych należy używać szczotek ręcznych. Zanieczyszczenia stwardniałe nie dające się usunąć mechanicznie, należy usunąć ręcznie przy użyciu odpowiedniego sprzętu. Na terenach niezabudowanych bezpośrednio przed skropieniem, nawierzchnię można oczyścić sprężonym powietrzem.</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5.2.</w:t>
      </w:r>
      <w:r>
        <w:rPr>
          <w:b/>
        </w:rPr>
        <w:tab/>
        <w:t>Skropienie oczyszczonych warstw nawierzchni</w:t>
      </w:r>
    </w:p>
    <w:p w:rsidR="000A38F8" w:rsidRDefault="000A38F8" w:rsidP="000A38F8">
      <w:pPr>
        <w:suppressAutoHyphens/>
        <w:spacing w:line="276" w:lineRule="auto"/>
        <w:jc w:val="both"/>
      </w:pPr>
      <w:r>
        <w:t>Oczyszczona nawierzchnia przed skropieniem powinna być sucha. Skropienie można rozpocząć po akceptacji jej oczyszczenia przez Zamawiającego. Przed przystąpieniem do robót Wykonawca przeprowadzi próbne skropienie w celu określenia optymalnych parametrów pracy skrapiarki, wymaganej ilości lepiszcza w zależności od rodzaju i stanu warstwy przewidzianej do skropienia oraz uzyska akceptację Zamawiającego.</w:t>
      </w:r>
    </w:p>
    <w:p w:rsidR="000A38F8" w:rsidRDefault="000A38F8" w:rsidP="000A38F8">
      <w:pPr>
        <w:suppressAutoHyphens/>
        <w:spacing w:line="276" w:lineRule="auto"/>
        <w:jc w:val="both"/>
      </w:pPr>
    </w:p>
    <w:p w:rsidR="000A38F8" w:rsidRDefault="000A38F8" w:rsidP="000A38F8">
      <w:pPr>
        <w:suppressAutoHyphens/>
        <w:spacing w:line="276" w:lineRule="auto"/>
        <w:jc w:val="both"/>
      </w:pPr>
      <w:r>
        <w:t>Skropienie należy wykonać równomiernie, w miejscach trudno dostępnych oraz przy nieregularnym ukształtowaniu drogi w planie dopuszcza się ręczne spryskiwanie przy użyciu lancy. Wykonane skropienie nawierzchni należy pozostawić przez okres niezbędny do całkowitego rozpadu emulsji i odparowania wody. Orientacyjny czas rozpadu i odparowania wody wynosi :</w:t>
      </w:r>
    </w:p>
    <w:p w:rsidR="000A38F8" w:rsidRDefault="000A38F8" w:rsidP="003E0F70">
      <w:pPr>
        <w:numPr>
          <w:ilvl w:val="0"/>
          <w:numId w:val="54"/>
        </w:numPr>
        <w:suppressAutoHyphens/>
        <w:spacing w:line="276" w:lineRule="auto"/>
        <w:jc w:val="both"/>
      </w:pPr>
      <w:r>
        <w:t xml:space="preserve">dla warstwy </w:t>
      </w:r>
      <w:proofErr w:type="spellStart"/>
      <w:r>
        <w:t>szczepnej</w:t>
      </w:r>
      <w:proofErr w:type="spellEnd"/>
      <w:r>
        <w:t xml:space="preserve"> z emulsji C 60 B3 ZM – od 4 do 8 godzin.</w:t>
      </w:r>
    </w:p>
    <w:p w:rsidR="000A38F8" w:rsidRDefault="000A38F8" w:rsidP="000A38F8">
      <w:pPr>
        <w:suppressAutoHyphens/>
        <w:spacing w:line="276" w:lineRule="auto"/>
        <w:jc w:val="both"/>
      </w:pPr>
    </w:p>
    <w:p w:rsidR="000A38F8" w:rsidRDefault="000A38F8" w:rsidP="000A38F8">
      <w:pPr>
        <w:suppressAutoHyphens/>
        <w:spacing w:line="276" w:lineRule="auto"/>
        <w:jc w:val="both"/>
      </w:pPr>
      <w:r>
        <w:t>Do czasu układania warstwy z mieszanki mineralno-bitumicznej, Wykonawca zabezpiecza skropioną powierzchnię, dopuszczając tylko niezbędny ruch budowlany (samochody dowożące materiał niezbędny do wykonania następnej warstwy).</w:t>
      </w:r>
    </w:p>
    <w:p w:rsidR="000A38F8" w:rsidRDefault="000A38F8" w:rsidP="000A38F8">
      <w:pPr>
        <w:suppressAutoHyphens/>
        <w:spacing w:line="276" w:lineRule="auto"/>
        <w:jc w:val="both"/>
      </w:pPr>
    </w:p>
    <w:p w:rsidR="000A38F8" w:rsidRDefault="000A38F8" w:rsidP="000A38F8">
      <w:pPr>
        <w:suppressAutoHyphens/>
        <w:spacing w:line="276" w:lineRule="auto"/>
        <w:jc w:val="both"/>
      </w:pPr>
      <w:r>
        <w:t>W zależności od rodzaju spryskiwanej warstwy należy stosować odpowiedni typ emulsji w ilościach podanych w tablicy 1.</w:t>
      </w:r>
    </w:p>
    <w:p w:rsidR="000A38F8" w:rsidRDefault="000A38F8" w:rsidP="000A38F8">
      <w:pPr>
        <w:suppressAutoHyphens/>
        <w:spacing w:line="276" w:lineRule="auto"/>
        <w:jc w:val="both"/>
      </w:pPr>
    </w:p>
    <w:p w:rsidR="000A38F8" w:rsidRDefault="000A38F8" w:rsidP="000A38F8">
      <w:pPr>
        <w:suppressAutoHyphens/>
        <w:spacing w:line="276" w:lineRule="auto"/>
        <w:jc w:val="center"/>
      </w:pPr>
      <w:r>
        <w:t>Tabela 1. Rodzaje emulsji i ilości (kg/m2) asfaltu po odparowaniu wody z emulsji.</w:t>
      </w:r>
    </w:p>
    <w:p w:rsidR="000A38F8" w:rsidRDefault="000A38F8" w:rsidP="000A38F8">
      <w:pPr>
        <w:suppressAutoHyphens/>
        <w:spacing w:line="276" w:lineRule="auto"/>
        <w:jc w:val="both"/>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1"/>
        <w:gridCol w:w="2268"/>
      </w:tblGrid>
      <w:tr w:rsidR="000A38F8" w:rsidTr="000A38F8">
        <w:trPr>
          <w:cantSplit/>
        </w:trPr>
        <w:tc>
          <w:tcPr>
            <w:tcW w:w="4181" w:type="dxa"/>
            <w:tcBorders>
              <w:top w:val="double" w:sz="4" w:space="0" w:color="auto"/>
              <w:left w:val="double" w:sz="4" w:space="0" w:color="auto"/>
              <w:bottom w:val="double" w:sz="4" w:space="0" w:color="auto"/>
              <w:right w:val="single" w:sz="4" w:space="0" w:color="auto"/>
            </w:tcBorders>
            <w:hideMark/>
          </w:tcPr>
          <w:p w:rsidR="000A38F8" w:rsidRDefault="000A38F8">
            <w:pPr>
              <w:suppressAutoHyphens/>
              <w:spacing w:line="276" w:lineRule="auto"/>
              <w:jc w:val="center"/>
            </w:pPr>
            <w:r>
              <w:t>Warstwa, na którą emulsja jest nanoszona</w:t>
            </w:r>
          </w:p>
        </w:tc>
        <w:tc>
          <w:tcPr>
            <w:tcW w:w="2268" w:type="dxa"/>
            <w:tcBorders>
              <w:top w:val="double" w:sz="4" w:space="0" w:color="auto"/>
              <w:left w:val="single" w:sz="4" w:space="0" w:color="auto"/>
              <w:bottom w:val="double" w:sz="4" w:space="0" w:color="auto"/>
              <w:right w:val="double" w:sz="4" w:space="0" w:color="auto"/>
            </w:tcBorders>
            <w:hideMark/>
          </w:tcPr>
          <w:p w:rsidR="000A38F8" w:rsidRDefault="000A38F8">
            <w:pPr>
              <w:suppressAutoHyphens/>
              <w:spacing w:line="276" w:lineRule="auto"/>
              <w:jc w:val="center"/>
            </w:pPr>
            <w:r>
              <w:t>Emulsja C 60 B3 ZM</w:t>
            </w:r>
          </w:p>
        </w:tc>
      </w:tr>
      <w:tr w:rsidR="000A38F8" w:rsidTr="000A38F8">
        <w:trPr>
          <w:cantSplit/>
        </w:trPr>
        <w:tc>
          <w:tcPr>
            <w:tcW w:w="4181" w:type="dxa"/>
            <w:tcBorders>
              <w:top w:val="single" w:sz="4" w:space="0" w:color="auto"/>
              <w:left w:val="double" w:sz="4" w:space="0" w:color="auto"/>
              <w:bottom w:val="single" w:sz="4" w:space="0" w:color="auto"/>
              <w:right w:val="single" w:sz="4" w:space="0" w:color="auto"/>
            </w:tcBorders>
            <w:hideMark/>
          </w:tcPr>
          <w:p w:rsidR="000A38F8" w:rsidRDefault="000A38F8">
            <w:pPr>
              <w:suppressAutoHyphens/>
              <w:spacing w:line="276" w:lineRule="auto"/>
            </w:pPr>
            <w:r>
              <w:t>Podbudowa z betonu asfaltowego</w:t>
            </w:r>
          </w:p>
        </w:tc>
        <w:tc>
          <w:tcPr>
            <w:tcW w:w="2268" w:type="dxa"/>
            <w:tcBorders>
              <w:top w:val="single" w:sz="4" w:space="0" w:color="auto"/>
              <w:left w:val="single" w:sz="4" w:space="0" w:color="auto"/>
              <w:bottom w:val="single" w:sz="4" w:space="0" w:color="auto"/>
              <w:right w:val="double" w:sz="4" w:space="0" w:color="auto"/>
            </w:tcBorders>
            <w:hideMark/>
          </w:tcPr>
          <w:p w:rsidR="000A38F8" w:rsidRDefault="000A38F8">
            <w:pPr>
              <w:suppressAutoHyphens/>
              <w:spacing w:line="276" w:lineRule="auto"/>
              <w:jc w:val="center"/>
            </w:pPr>
            <w:r>
              <w:t>0,3-0,5</w:t>
            </w:r>
          </w:p>
        </w:tc>
      </w:tr>
      <w:tr w:rsidR="000A38F8" w:rsidTr="000A38F8">
        <w:trPr>
          <w:cantSplit/>
        </w:trPr>
        <w:tc>
          <w:tcPr>
            <w:tcW w:w="4181" w:type="dxa"/>
            <w:tcBorders>
              <w:top w:val="single" w:sz="4" w:space="0" w:color="auto"/>
              <w:left w:val="double" w:sz="4" w:space="0" w:color="auto"/>
              <w:bottom w:val="double" w:sz="4" w:space="0" w:color="auto"/>
              <w:right w:val="single" w:sz="4" w:space="0" w:color="auto"/>
            </w:tcBorders>
            <w:hideMark/>
          </w:tcPr>
          <w:p w:rsidR="000A38F8" w:rsidRDefault="000A38F8">
            <w:pPr>
              <w:suppressAutoHyphens/>
              <w:spacing w:line="276" w:lineRule="auto"/>
            </w:pPr>
            <w:r>
              <w:t>Warstwa wiążąca</w:t>
            </w:r>
          </w:p>
        </w:tc>
        <w:tc>
          <w:tcPr>
            <w:tcW w:w="2268" w:type="dxa"/>
            <w:tcBorders>
              <w:top w:val="single" w:sz="4" w:space="0" w:color="auto"/>
              <w:left w:val="single" w:sz="4" w:space="0" w:color="auto"/>
              <w:bottom w:val="double" w:sz="4" w:space="0" w:color="auto"/>
              <w:right w:val="double" w:sz="4" w:space="0" w:color="auto"/>
            </w:tcBorders>
            <w:hideMark/>
          </w:tcPr>
          <w:p w:rsidR="000A38F8" w:rsidRDefault="000A38F8">
            <w:pPr>
              <w:suppressAutoHyphens/>
              <w:spacing w:line="276" w:lineRule="auto"/>
              <w:jc w:val="center"/>
            </w:pPr>
            <w:r>
              <w:t>0,1-0,3</w:t>
            </w:r>
          </w:p>
        </w:tc>
      </w:tr>
    </w:tbl>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5.3.</w:t>
      </w:r>
      <w:r>
        <w:rPr>
          <w:b/>
        </w:rPr>
        <w:tab/>
        <w:t xml:space="preserve"> Warunki atmosferyczne prowadzenia robót</w:t>
      </w:r>
    </w:p>
    <w:p w:rsidR="000A38F8" w:rsidRDefault="000A38F8" w:rsidP="000A38F8">
      <w:pPr>
        <w:suppressAutoHyphens/>
        <w:spacing w:line="276" w:lineRule="auto"/>
        <w:jc w:val="both"/>
      </w:pPr>
      <w:r>
        <w:t>Wykonywanie skropienia powinno odbywać się gdy podłoże jest suche i wolne od stojącej wody lub lodu. Minimalna temperatura powietrza powinna być wyższa od +5</w:t>
      </w:r>
      <w:r>
        <w:sym w:font="Symbol" w:char="F0B0"/>
      </w:r>
      <w:r>
        <w:t xml:space="preserve">C. Zabrania się wykonywania skropienia w czasie </w:t>
      </w:r>
      <w:r>
        <w:lastRenderedPageBreak/>
        <w:t>opadów deszczu oraz silnego wiatru (</w:t>
      </w:r>
      <w:r>
        <w:sym w:font="Symbol" w:char="F06E"/>
      </w:r>
      <w:r>
        <w:t xml:space="preserve"> &gt; 35 km/</w:t>
      </w:r>
      <w:proofErr w:type="spellStart"/>
      <w:r>
        <w:t>godz</w:t>
      </w:r>
      <w:proofErr w:type="spellEnd"/>
      <w:r>
        <w:t>). Prowadzenie robót w okresie od 15 listopada do 15 kwietnia wymaga zgody Zamawiającego</w:t>
      </w:r>
    </w:p>
    <w:p w:rsidR="000A38F8" w:rsidRDefault="000A38F8" w:rsidP="000A38F8">
      <w:pPr>
        <w:suppressAutoHyphens/>
        <w:spacing w:line="276" w:lineRule="auto"/>
        <w:jc w:val="both"/>
      </w:pPr>
    </w:p>
    <w:p w:rsidR="000A38F8" w:rsidRDefault="000A38F8" w:rsidP="000A38F8">
      <w:pPr>
        <w:suppressAutoHyphens/>
        <w:spacing w:line="276" w:lineRule="auto"/>
        <w:jc w:val="both"/>
      </w:pPr>
    </w:p>
    <w:p w:rsidR="000A38F8" w:rsidRDefault="000A38F8" w:rsidP="000A38F8">
      <w:pPr>
        <w:rPr>
          <w:b/>
        </w:rPr>
      </w:pPr>
      <w:bookmarkStart w:id="642" w:name="_Toc365036671"/>
      <w:bookmarkStart w:id="643" w:name="_Toc364858310"/>
      <w:bookmarkStart w:id="644" w:name="_Toc364841008"/>
      <w:bookmarkStart w:id="645" w:name="_Toc364840846"/>
      <w:bookmarkStart w:id="646" w:name="_Toc364840631"/>
      <w:bookmarkStart w:id="647" w:name="_Toc364770349"/>
      <w:bookmarkStart w:id="648" w:name="_Toc362442934"/>
      <w:bookmarkStart w:id="649" w:name="_Toc362079447"/>
      <w:bookmarkStart w:id="650" w:name="_Toc362029509"/>
      <w:bookmarkStart w:id="651" w:name="_Toc362029128"/>
      <w:bookmarkStart w:id="652" w:name="_Toc362004650"/>
      <w:bookmarkStart w:id="653" w:name="_Toc361994941"/>
      <w:bookmarkStart w:id="654" w:name="_Toc347135595"/>
      <w:bookmarkStart w:id="655" w:name="_Toc347135256"/>
      <w:bookmarkStart w:id="656" w:name="_Toc347124773"/>
      <w:bookmarkStart w:id="657" w:name="_Toc347124566"/>
      <w:r>
        <w:rPr>
          <w:b/>
        </w:rPr>
        <w:t xml:space="preserve">6. </w:t>
      </w:r>
      <w:r>
        <w:rPr>
          <w:b/>
        </w:rPr>
        <w:tab/>
        <w:t>KONTROLA JAKOŚCI ROBÓT</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0A38F8" w:rsidRDefault="000A38F8" w:rsidP="000A38F8">
      <w:pPr>
        <w:suppressAutoHyphens/>
        <w:spacing w:line="276" w:lineRule="auto"/>
        <w:jc w:val="both"/>
      </w:pPr>
      <w:r>
        <w:t xml:space="preserve">Ogólne wymagania dotyczące kontroli robót podano w ST D-00.00.00 „Wymagania ogólne” punkt 6.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 xml:space="preserve">6.1. </w:t>
      </w:r>
      <w:r>
        <w:rPr>
          <w:b/>
        </w:rPr>
        <w:tab/>
        <w:t>Sprawdzenie jakości lepiszcza</w:t>
      </w:r>
    </w:p>
    <w:p w:rsidR="000A38F8" w:rsidRDefault="000A38F8" w:rsidP="000A38F8">
      <w:pPr>
        <w:suppressAutoHyphens/>
        <w:spacing w:line="276" w:lineRule="auto"/>
        <w:jc w:val="both"/>
      </w:pPr>
      <w:r>
        <w:t xml:space="preserve">Ocena jakości lepiszcza użytego do wytworzenia emulsji, do skropienia warstw nawierzchni powinna być oparta na wystawionych przez producenta świadectwach zgodności z </w:t>
      </w:r>
      <w:r>
        <w:br/>
        <w:t>PN-EN 12591:2002. W przypadku braku świadectwa zgodności, Wykonawca powinien przedstawić własne badania. Wykonawca ma obowiązek kontrolować dla każdej dostawy emulsji asfaltowej barwę oraz jednorodność. W przypadkach wątpliwych lub na wniosek Zamawiającego, dodatkowo lepkość oraz indeks rozpadu emulsji.</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 xml:space="preserve">6.2. </w:t>
      </w:r>
      <w:r>
        <w:rPr>
          <w:b/>
        </w:rPr>
        <w:tab/>
        <w:t>Sprawdzenie oczyszczenia</w:t>
      </w:r>
    </w:p>
    <w:p w:rsidR="000A38F8" w:rsidRDefault="000A38F8" w:rsidP="000A38F8">
      <w:pPr>
        <w:suppressAutoHyphens/>
        <w:spacing w:line="276" w:lineRule="auto"/>
        <w:jc w:val="both"/>
      </w:pPr>
      <w:r>
        <w:t>Ocena oczyszczenia warstwy konstrukcyjnej polega na ocenie wizualnej dokładności wykonania.</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6.3. Sprawdzenie jednorodności skropienia</w:t>
      </w:r>
    </w:p>
    <w:p w:rsidR="000A38F8" w:rsidRDefault="000A38F8" w:rsidP="000A38F8">
      <w:pPr>
        <w:suppressAutoHyphens/>
        <w:spacing w:line="276" w:lineRule="auto"/>
        <w:jc w:val="both"/>
      </w:pPr>
      <w:r>
        <w:t>Jednorodność skropienia należy ocenić wizualnie, a kontrolę ilości rozkładanego lepiszcza zaleca się przeprowadzić w oparciu o pomiar ilości asfaltu pozostającego po rozpadzie emulsji i odparowaniu wody przypadający na jednostkę powierzchni. Należy przeprowadzić kontrolę ilości rozkładanej emulsji według metody podanej w opracowaniu „Powierzchniowe utrwalenia. Oznaczanie ilości rozkładanego lepiszcza i kruszywa”.</w:t>
      </w:r>
    </w:p>
    <w:p w:rsidR="000A38F8" w:rsidRDefault="000A38F8" w:rsidP="000A38F8">
      <w:pPr>
        <w:suppressAutoHyphens/>
        <w:spacing w:line="276" w:lineRule="auto"/>
        <w:jc w:val="both"/>
      </w:pPr>
    </w:p>
    <w:p w:rsidR="000A38F8" w:rsidRDefault="000A38F8" w:rsidP="000A38F8">
      <w:pPr>
        <w:rPr>
          <w:b/>
        </w:rPr>
      </w:pPr>
      <w:bookmarkStart w:id="658" w:name="_Toc365036672"/>
      <w:bookmarkStart w:id="659" w:name="_Toc364858311"/>
      <w:bookmarkStart w:id="660" w:name="_Toc364841009"/>
      <w:bookmarkStart w:id="661" w:name="_Toc364840847"/>
      <w:bookmarkStart w:id="662" w:name="_Toc364840632"/>
      <w:bookmarkStart w:id="663" w:name="_Toc364770350"/>
      <w:bookmarkStart w:id="664" w:name="_Toc362442935"/>
      <w:bookmarkStart w:id="665" w:name="_Toc362079448"/>
      <w:bookmarkStart w:id="666" w:name="_Toc362029510"/>
      <w:bookmarkStart w:id="667" w:name="_Toc362029129"/>
      <w:bookmarkStart w:id="668" w:name="_Toc362004651"/>
      <w:bookmarkStart w:id="669" w:name="_Toc361994942"/>
      <w:bookmarkStart w:id="670" w:name="_Toc347135596"/>
      <w:bookmarkStart w:id="671" w:name="_Toc347135257"/>
      <w:bookmarkStart w:id="672" w:name="_Toc347124774"/>
      <w:bookmarkStart w:id="673" w:name="_Toc347124567"/>
      <w:r>
        <w:rPr>
          <w:b/>
        </w:rPr>
        <w:t xml:space="preserve">7. </w:t>
      </w:r>
      <w:r>
        <w:rPr>
          <w:b/>
        </w:rPr>
        <w:tab/>
        <w:t>OBMIAR ROBÓT</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0A38F8" w:rsidRDefault="000A38F8" w:rsidP="000A38F8">
      <w:pPr>
        <w:suppressAutoHyphens/>
        <w:spacing w:line="276" w:lineRule="auto"/>
        <w:jc w:val="both"/>
      </w:pPr>
      <w:r>
        <w:t xml:space="preserve">Ogólne wymagania dotyczące obmiaru robót podano w ST D-00.00.00 „Wymagania ogólne” punkt 7.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Jednostką obmiaru jest 1 m2 oczyszczonej powierzchni warstwy konstrukcyjnej i skropionej odpowiednim rodzajem emulsji asfaltowej.</w:t>
      </w:r>
    </w:p>
    <w:p w:rsidR="000A38F8" w:rsidRDefault="000A38F8" w:rsidP="000A38F8">
      <w:pPr>
        <w:suppressAutoHyphens/>
        <w:spacing w:line="276" w:lineRule="auto"/>
        <w:jc w:val="both"/>
      </w:pPr>
    </w:p>
    <w:p w:rsidR="000A38F8" w:rsidRDefault="000A38F8" w:rsidP="000A38F8">
      <w:pPr>
        <w:rPr>
          <w:b/>
        </w:rPr>
      </w:pPr>
      <w:bookmarkStart w:id="674" w:name="_Toc365036673"/>
      <w:bookmarkStart w:id="675" w:name="_Toc364858312"/>
      <w:bookmarkStart w:id="676" w:name="_Toc364841010"/>
      <w:bookmarkStart w:id="677" w:name="_Toc364840848"/>
      <w:bookmarkStart w:id="678" w:name="_Toc364840633"/>
      <w:bookmarkStart w:id="679" w:name="_Toc364770351"/>
      <w:bookmarkStart w:id="680" w:name="_Toc362442936"/>
      <w:bookmarkStart w:id="681" w:name="_Toc362079449"/>
      <w:bookmarkStart w:id="682" w:name="_Toc362029511"/>
      <w:bookmarkStart w:id="683" w:name="_Toc362029130"/>
      <w:bookmarkStart w:id="684" w:name="_Toc362004652"/>
      <w:bookmarkStart w:id="685" w:name="_Toc361994943"/>
      <w:bookmarkStart w:id="686" w:name="_Toc347135597"/>
      <w:bookmarkStart w:id="687" w:name="_Toc347135258"/>
      <w:bookmarkStart w:id="688" w:name="_Toc347124775"/>
      <w:bookmarkStart w:id="689" w:name="_Toc347124568"/>
      <w:r>
        <w:rPr>
          <w:b/>
        </w:rPr>
        <w:t xml:space="preserve">8. </w:t>
      </w:r>
      <w:r>
        <w:rPr>
          <w:b/>
        </w:rPr>
        <w:tab/>
        <w:t>ODBIÓR ROBÓT</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0A38F8" w:rsidRDefault="000A38F8" w:rsidP="000A38F8">
      <w:pPr>
        <w:suppressAutoHyphens/>
        <w:spacing w:line="276" w:lineRule="auto"/>
        <w:jc w:val="both"/>
      </w:pPr>
      <w:r>
        <w:t xml:space="preserve">Ogólne wymagania dotyczące odbioru robót podano w ST D-00.00.00 „Wymagania ogólne” punkt 8. </w:t>
      </w:r>
    </w:p>
    <w:p w:rsidR="000A38F8" w:rsidRDefault="000A38F8" w:rsidP="000A38F8">
      <w:pPr>
        <w:spacing w:line="276" w:lineRule="auto"/>
        <w:ind w:right="-1"/>
        <w:jc w:val="both"/>
      </w:pPr>
    </w:p>
    <w:p w:rsidR="000A38F8" w:rsidRDefault="000A38F8" w:rsidP="000A38F8">
      <w:pPr>
        <w:spacing w:line="276" w:lineRule="auto"/>
        <w:ind w:right="-1"/>
        <w:jc w:val="both"/>
      </w:pPr>
      <w:r>
        <w:t xml:space="preserve">Roboty uznaje się za zgodne z Dokumentacją Projektową, ST i wymaganiami Zamawiającego, jeżeli wszystkie pomiary i badania podane w punkcie 6 dały pozytywne wyniki. </w:t>
      </w:r>
    </w:p>
    <w:p w:rsidR="000A38F8" w:rsidRDefault="000A38F8" w:rsidP="000A38F8">
      <w:pPr>
        <w:spacing w:line="276" w:lineRule="auto"/>
        <w:ind w:right="-1"/>
        <w:jc w:val="both"/>
      </w:pPr>
    </w:p>
    <w:p w:rsidR="000A38F8" w:rsidRDefault="000A38F8" w:rsidP="000A38F8">
      <w:pPr>
        <w:spacing w:line="276" w:lineRule="auto"/>
        <w:ind w:right="-1"/>
        <w:jc w:val="both"/>
      </w:pPr>
    </w:p>
    <w:p w:rsidR="000A38F8" w:rsidRDefault="000A38F8" w:rsidP="000A38F8">
      <w:pPr>
        <w:rPr>
          <w:b/>
        </w:rPr>
      </w:pPr>
      <w:bookmarkStart w:id="690" w:name="_Toc365036674"/>
      <w:bookmarkStart w:id="691" w:name="_Toc364858313"/>
      <w:bookmarkStart w:id="692" w:name="_Toc364841011"/>
      <w:bookmarkStart w:id="693" w:name="_Toc364840849"/>
      <w:bookmarkStart w:id="694" w:name="_Toc364840634"/>
      <w:bookmarkStart w:id="695" w:name="_Toc364770352"/>
      <w:bookmarkStart w:id="696" w:name="_Toc362442937"/>
      <w:bookmarkStart w:id="697" w:name="_Toc362079450"/>
      <w:bookmarkStart w:id="698" w:name="_Toc362029512"/>
      <w:bookmarkStart w:id="699" w:name="_Toc362029131"/>
      <w:bookmarkStart w:id="700" w:name="_Toc362004653"/>
      <w:bookmarkStart w:id="701" w:name="_Toc361994944"/>
      <w:bookmarkStart w:id="702" w:name="_Toc347135598"/>
      <w:bookmarkStart w:id="703" w:name="_Toc347135259"/>
      <w:bookmarkStart w:id="704" w:name="_Toc347124776"/>
      <w:bookmarkStart w:id="705" w:name="_Toc347124569"/>
      <w:r>
        <w:rPr>
          <w:b/>
        </w:rPr>
        <w:t xml:space="preserve">9. </w:t>
      </w:r>
      <w:r>
        <w:rPr>
          <w:b/>
        </w:rPr>
        <w:tab/>
        <w:t>PODSTAWA PŁATNOŚCI</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rsidR="000A38F8" w:rsidRDefault="000A38F8" w:rsidP="000A38F8">
      <w:pPr>
        <w:pStyle w:val="Tekstpodstawowy"/>
        <w:spacing w:after="0"/>
        <w:jc w:val="both"/>
      </w:pPr>
      <w:r>
        <w:t>Ogólne ustalenia dotyczące podstawy płatności podano w ST D-00.00.00 „Wymagania ogólne” pkt 9.</w:t>
      </w:r>
    </w:p>
    <w:p w:rsidR="000A38F8" w:rsidRDefault="000A38F8" w:rsidP="000A38F8">
      <w:pPr>
        <w:spacing w:line="276" w:lineRule="auto"/>
        <w:ind w:right="-1"/>
        <w:jc w:val="both"/>
      </w:pPr>
    </w:p>
    <w:p w:rsidR="000A38F8" w:rsidRDefault="000A38F8" w:rsidP="000A38F8">
      <w:pPr>
        <w:rPr>
          <w:b/>
        </w:rPr>
      </w:pPr>
      <w:bookmarkStart w:id="706" w:name="_Toc365036675"/>
      <w:bookmarkStart w:id="707" w:name="_Toc364858314"/>
      <w:bookmarkStart w:id="708" w:name="_Toc364841012"/>
      <w:bookmarkStart w:id="709" w:name="_Toc364840850"/>
      <w:bookmarkStart w:id="710" w:name="_Toc364840635"/>
      <w:bookmarkStart w:id="711" w:name="_Toc364770353"/>
      <w:bookmarkStart w:id="712" w:name="_Toc362442938"/>
      <w:bookmarkStart w:id="713" w:name="_Toc362079451"/>
      <w:bookmarkStart w:id="714" w:name="_Toc362029513"/>
      <w:bookmarkStart w:id="715" w:name="_Toc362029132"/>
      <w:bookmarkStart w:id="716" w:name="_Toc362004654"/>
      <w:bookmarkStart w:id="717" w:name="_Toc361994945"/>
      <w:bookmarkStart w:id="718" w:name="_Toc347135599"/>
      <w:bookmarkStart w:id="719" w:name="_Toc347135260"/>
      <w:bookmarkStart w:id="720" w:name="_Toc347124777"/>
      <w:bookmarkStart w:id="721" w:name="_Toc347124570"/>
      <w:r>
        <w:rPr>
          <w:b/>
        </w:rPr>
        <w:t xml:space="preserve">10. </w:t>
      </w:r>
      <w:r>
        <w:rPr>
          <w:b/>
        </w:rPr>
        <w:tab/>
        <w:t>PRZEPISY ZWIĄZANE</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0A38F8" w:rsidRDefault="000A38F8" w:rsidP="000A38F8">
      <w:pPr>
        <w:spacing w:line="276" w:lineRule="auto"/>
        <w:ind w:right="-1"/>
        <w:jc w:val="both"/>
      </w:pPr>
    </w:p>
    <w:p w:rsidR="000A38F8" w:rsidRDefault="000A38F8" w:rsidP="000A38F8">
      <w:pPr>
        <w:spacing w:line="276" w:lineRule="auto"/>
        <w:ind w:right="-1"/>
        <w:jc w:val="both"/>
      </w:pPr>
      <w:r>
        <w:t xml:space="preserve">1. </w:t>
      </w:r>
      <w:r>
        <w:tab/>
        <w:t>PN-EN 12591</w:t>
      </w:r>
      <w:r>
        <w:tab/>
      </w:r>
      <w:r>
        <w:tab/>
        <w:t>Asfalty i lepiszcza drogowe. Specyfikacje asfaltów drogowych.</w:t>
      </w:r>
    </w:p>
    <w:p w:rsidR="000A38F8" w:rsidRDefault="000A38F8" w:rsidP="000A38F8">
      <w:pPr>
        <w:spacing w:line="276" w:lineRule="auto"/>
        <w:ind w:right="-1"/>
        <w:jc w:val="both"/>
      </w:pPr>
      <w:r>
        <w:t>2.</w:t>
      </w:r>
      <w:r>
        <w:tab/>
        <w:t xml:space="preserve">PN-EN 13808 </w:t>
      </w:r>
      <w:r>
        <w:tab/>
        <w:t xml:space="preserve">Asfalty i lepiszcza asfaltowe. Zasady klasyfikacji kationowych </w:t>
      </w:r>
      <w:r>
        <w:tab/>
      </w:r>
      <w:r>
        <w:tab/>
      </w:r>
      <w:r>
        <w:tab/>
      </w:r>
      <w:r>
        <w:tab/>
        <w:t xml:space="preserve">emulsji asfaltowych” </w:t>
      </w:r>
    </w:p>
    <w:p w:rsidR="000A38F8" w:rsidRDefault="000A38F8" w:rsidP="000A38F8">
      <w:pPr>
        <w:spacing w:line="276" w:lineRule="auto"/>
        <w:ind w:right="-1"/>
        <w:jc w:val="both"/>
      </w:pPr>
      <w:r>
        <w:t>3.</w:t>
      </w:r>
      <w:r>
        <w:tab/>
        <w:t xml:space="preserve">Wymagania techniczne „Kationowe emulsje asfaltowe na drogach publicznych. WT-3 </w:t>
      </w:r>
      <w:r>
        <w:tab/>
        <w:t>Emulsje asfaltowe”:</w:t>
      </w:r>
    </w:p>
    <w:p w:rsidR="000A38F8" w:rsidRDefault="000A38F8" w:rsidP="000A38F8">
      <w:pPr>
        <w:spacing w:line="276" w:lineRule="auto"/>
        <w:ind w:right="-1"/>
        <w:jc w:val="both"/>
      </w:pPr>
      <w:r>
        <w:t>4.</w:t>
      </w:r>
      <w:r>
        <w:tab/>
        <w:t xml:space="preserve">„Powierzchniowe utrwalenia. Oznaczanie ilości rozkładanego lepiszcza i kruszywa”. </w:t>
      </w:r>
      <w:r>
        <w:tab/>
        <w:t xml:space="preserve">Zalecone przez GDDP do stosowania pismem GDDP-5.3a-551/5/92 </w:t>
      </w:r>
      <w:r>
        <w:br/>
      </w:r>
      <w:r>
        <w:tab/>
        <w:t>z dnia 03.02.1992.</w:t>
      </w:r>
    </w:p>
    <w:p w:rsidR="000A38F8" w:rsidRDefault="000A38F8" w:rsidP="000A38F8">
      <w:pPr>
        <w:pStyle w:val="Nagwek1"/>
        <w:spacing w:before="0" w:after="0" w:line="276" w:lineRule="auto"/>
      </w:pPr>
    </w:p>
    <w:p w:rsidR="000A38F8" w:rsidRDefault="000A38F8" w:rsidP="000A38F8">
      <w:pPr>
        <w:pStyle w:val="Tekstpodstawowy"/>
      </w:pPr>
    </w:p>
    <w:p w:rsidR="000A38F8" w:rsidRDefault="000A38F8" w:rsidP="000A38F8">
      <w:pPr>
        <w:pStyle w:val="Nagwek1"/>
        <w:spacing w:before="0" w:after="0" w:line="276" w:lineRule="auto"/>
        <w:rPr>
          <w:b w:val="0"/>
          <w:sz w:val="20"/>
        </w:rPr>
      </w:pPr>
      <w:bookmarkStart w:id="722" w:name="_Toc421796377"/>
      <w:r>
        <w:lastRenderedPageBreak/>
        <w:t>D-04.04.02</w:t>
      </w:r>
      <w:r>
        <w:tab/>
        <w:t>PODBUDOWA Z KRUSZYWA ŁAMANEGO STABILIZOWANEGO MECHANICZNIE</w:t>
      </w:r>
      <w:bookmarkEnd w:id="722"/>
    </w:p>
    <w:p w:rsidR="000A38F8" w:rsidRDefault="000A38F8" w:rsidP="000A38F8">
      <w:pPr>
        <w:pStyle w:val="Tekstpodstawowy"/>
        <w:ind w:firstLine="708"/>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1.</w:t>
      </w:r>
      <w:r>
        <w:rPr>
          <w:rFonts w:eastAsia="Calibri"/>
          <w:b/>
          <w:color w:val="000000"/>
          <w:lang w:eastAsia="en-US"/>
        </w:rPr>
        <w:tab/>
        <w:t xml:space="preserve">WSTĘP </w:t>
      </w:r>
    </w:p>
    <w:p w:rsidR="000A38F8" w:rsidRDefault="000A38F8" w:rsidP="000A38F8">
      <w:pPr>
        <w:spacing w:line="276" w:lineRule="auto"/>
        <w:rPr>
          <w:rFonts w:eastAsia="Calibri"/>
          <w:lang w:eastAsia="en-US"/>
        </w:rPr>
      </w:pPr>
    </w:p>
    <w:p w:rsidR="000A38F8" w:rsidRDefault="000A38F8" w:rsidP="000A38F8">
      <w:pPr>
        <w:spacing w:line="276" w:lineRule="auto"/>
        <w:rPr>
          <w:rFonts w:eastAsia="Calibri"/>
          <w:b/>
          <w:lang w:eastAsia="en-US"/>
        </w:rPr>
      </w:pPr>
      <w:r>
        <w:rPr>
          <w:rFonts w:eastAsia="Calibri"/>
          <w:b/>
          <w:lang w:eastAsia="en-US"/>
        </w:rPr>
        <w:t>1.1</w:t>
      </w:r>
      <w:r>
        <w:rPr>
          <w:rFonts w:eastAsia="Calibri"/>
          <w:b/>
          <w:lang w:eastAsia="en-US"/>
        </w:rPr>
        <w:tab/>
        <w:t>Nazwa zadania</w:t>
      </w:r>
    </w:p>
    <w:p w:rsidR="003E0F70" w:rsidRDefault="003E0F70" w:rsidP="003E0F70">
      <w:pPr>
        <w:pStyle w:val="Tytu"/>
        <w:ind w:left="0" w:firstLine="0"/>
        <w:jc w:val="both"/>
        <w:rPr>
          <w:rFonts w:ascii="Times New Roman" w:hAnsi="Times New Roman" w:cs="Times New Roman"/>
          <w:sz w:val="20"/>
        </w:rPr>
      </w:pPr>
      <w:r>
        <w:rPr>
          <w:rFonts w:ascii="Times New Roman" w:hAnsi="Times New Roman" w:cs="Times New Roman"/>
          <w:sz w:val="20"/>
        </w:rPr>
        <w:t>Wykonanie nowej nawierzchni i podbudowy na drogach powiatowych – Starostwa Powiatu Wołomińskiego</w:t>
      </w:r>
      <w:r>
        <w:rPr>
          <w:rFonts w:ascii="Times New Roman" w:hAnsi="Times New Roman" w:cs="Times New Roman"/>
          <w:sz w:val="20"/>
          <w:szCs w:val="16"/>
          <w:lang w:eastAsia="ar-SA"/>
        </w:rPr>
        <w:t>.</w:t>
      </w:r>
    </w:p>
    <w:p w:rsidR="000A38F8" w:rsidRDefault="000A38F8" w:rsidP="000A38F8">
      <w:pPr>
        <w:spacing w:line="276" w:lineRule="auto"/>
        <w:jc w:val="both"/>
        <w:rPr>
          <w:rFonts w:eastAsia="Calibri"/>
          <w:lang w:eastAsia="en-US"/>
        </w:rPr>
      </w:pPr>
    </w:p>
    <w:p w:rsidR="000A38F8" w:rsidRDefault="000A38F8" w:rsidP="000A38F8">
      <w:pPr>
        <w:spacing w:line="276" w:lineRule="auto"/>
        <w:rPr>
          <w:rFonts w:eastAsia="Calibri"/>
          <w:b/>
          <w:lang w:eastAsia="en-US"/>
        </w:rPr>
      </w:pPr>
      <w:r>
        <w:rPr>
          <w:rFonts w:eastAsia="Calibri"/>
          <w:b/>
          <w:lang w:eastAsia="en-US"/>
        </w:rPr>
        <w:t>1.2.</w:t>
      </w:r>
      <w:r>
        <w:rPr>
          <w:rFonts w:eastAsia="Calibri"/>
          <w:b/>
          <w:lang w:eastAsia="en-US"/>
        </w:rPr>
        <w:tab/>
        <w:t>Przedmiot ST</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Przedmiotem niniejszej Szczegółowej Specyfikacji Technicznej (ST) są wymagania dotyczące wykonania i odbioru:</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 warstwy podbudowy pomocniczej z kruszywa łamanego stabilizowanego mechanicznie 0/31,5 gr. 20 cm- nowa konstrukcja,</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 warstwy podbudowy z kruszywa łamanego stabilizowanego mechanicznie 0/31,5 gr. 20 cm- poszerzenia.</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rPr>
          <w:rFonts w:eastAsia="Calibri"/>
          <w:lang w:eastAsia="en-US"/>
        </w:rPr>
      </w:pPr>
    </w:p>
    <w:p w:rsidR="000A38F8" w:rsidRDefault="000A38F8" w:rsidP="000A38F8">
      <w:pPr>
        <w:spacing w:line="276" w:lineRule="auto"/>
        <w:rPr>
          <w:rFonts w:eastAsia="Calibri"/>
          <w:b/>
          <w:lang w:eastAsia="en-US"/>
        </w:rPr>
      </w:pPr>
      <w:r>
        <w:rPr>
          <w:rFonts w:eastAsia="Calibri"/>
          <w:b/>
          <w:lang w:eastAsia="en-US"/>
        </w:rPr>
        <w:t>1.3.</w:t>
      </w:r>
      <w:r>
        <w:rPr>
          <w:rFonts w:eastAsia="Calibri"/>
          <w:b/>
          <w:lang w:eastAsia="en-US"/>
        </w:rPr>
        <w:tab/>
        <w:t>Zakres robót objętych ST</w:t>
      </w:r>
    </w:p>
    <w:p w:rsidR="000A38F8" w:rsidRDefault="000A38F8" w:rsidP="000A38F8">
      <w:pPr>
        <w:tabs>
          <w:tab w:val="left" w:pos="360"/>
        </w:tabs>
        <w:spacing w:line="276" w:lineRule="auto"/>
        <w:ind w:right="-1"/>
        <w:jc w:val="both"/>
        <w:rPr>
          <w:color w:val="000000"/>
          <w:spacing w:val="-3"/>
        </w:rPr>
      </w:pPr>
      <w:r>
        <w:rPr>
          <w:color w:val="000000"/>
        </w:rPr>
        <w:t>Specyfikacje Techniczne (ST) stanowią podstawę do zaprojektowania oraz wykonania i odbioru warstwy podbudowy pomocniczej nowej konstrukcji jezdni i poszerzeń z kruszywa łamanego stabilizowanego mechanicznie 0/31,5.</w:t>
      </w:r>
    </w:p>
    <w:p w:rsidR="000A38F8" w:rsidRDefault="000A38F8" w:rsidP="000A38F8">
      <w:pPr>
        <w:spacing w:line="276" w:lineRule="auto"/>
        <w:rPr>
          <w:rFonts w:eastAsia="Calibri"/>
          <w:lang w:eastAsia="en-US"/>
        </w:rPr>
      </w:pPr>
    </w:p>
    <w:p w:rsidR="000A38F8" w:rsidRDefault="000A38F8" w:rsidP="000A38F8">
      <w:pPr>
        <w:spacing w:line="276" w:lineRule="auto"/>
        <w:rPr>
          <w:rFonts w:eastAsia="Calibri"/>
          <w:b/>
          <w:lang w:eastAsia="en-US"/>
        </w:rPr>
      </w:pPr>
      <w:r>
        <w:rPr>
          <w:rFonts w:eastAsia="Calibri"/>
          <w:b/>
          <w:lang w:eastAsia="en-US"/>
        </w:rPr>
        <w:t>1.4.</w:t>
      </w:r>
      <w:r>
        <w:rPr>
          <w:rFonts w:eastAsia="Calibri"/>
          <w:b/>
          <w:lang w:eastAsia="en-US"/>
        </w:rPr>
        <w:tab/>
        <w:t>Informacje ogólne o terenie budowy</w:t>
      </w:r>
    </w:p>
    <w:p w:rsidR="000A38F8" w:rsidRDefault="000A38F8" w:rsidP="000A38F8">
      <w:pPr>
        <w:spacing w:line="276" w:lineRule="auto"/>
        <w:rPr>
          <w:rFonts w:eastAsia="Calibri"/>
          <w:lang w:eastAsia="en-US"/>
        </w:rPr>
      </w:pPr>
      <w:r>
        <w:rPr>
          <w:rFonts w:eastAsia="Calibri"/>
          <w:lang w:eastAsia="en-US"/>
        </w:rPr>
        <w:t>Informacje ogólne zwarto w D-00.00.00.</w:t>
      </w:r>
    </w:p>
    <w:p w:rsidR="000A38F8" w:rsidRDefault="000A38F8" w:rsidP="000A38F8">
      <w:pPr>
        <w:spacing w:line="276" w:lineRule="auto"/>
        <w:rPr>
          <w:rFonts w:eastAsia="Calibri"/>
          <w:lang w:eastAsia="en-US"/>
        </w:rPr>
      </w:pPr>
    </w:p>
    <w:p w:rsidR="000A38F8" w:rsidRDefault="000A38F8" w:rsidP="000A38F8">
      <w:pPr>
        <w:spacing w:line="276" w:lineRule="auto"/>
        <w:rPr>
          <w:rFonts w:eastAsia="Calibri"/>
          <w:b/>
          <w:lang w:eastAsia="en-US"/>
        </w:rPr>
      </w:pPr>
      <w:r>
        <w:rPr>
          <w:rFonts w:eastAsia="Calibri"/>
          <w:b/>
          <w:lang w:eastAsia="en-US"/>
        </w:rPr>
        <w:t>1.5.</w:t>
      </w:r>
      <w:r>
        <w:rPr>
          <w:rFonts w:eastAsia="Calibri"/>
          <w:b/>
          <w:lang w:eastAsia="en-US"/>
        </w:rPr>
        <w:tab/>
        <w:t>Nazwy i kody</w:t>
      </w:r>
    </w:p>
    <w:p w:rsidR="000A38F8" w:rsidRDefault="000A38F8" w:rsidP="000A38F8">
      <w:pPr>
        <w:tabs>
          <w:tab w:val="left" w:pos="1701"/>
          <w:tab w:val="left" w:pos="3119"/>
        </w:tabs>
        <w:spacing w:line="276" w:lineRule="auto"/>
        <w:ind w:left="3119" w:hanging="3119"/>
        <w:jc w:val="both"/>
        <w:rPr>
          <w:rFonts w:eastAsia="Calibri"/>
          <w:lang w:eastAsia="en-US"/>
        </w:rPr>
      </w:pPr>
      <w:r>
        <w:rPr>
          <w:rFonts w:eastAsia="Calibri"/>
          <w:lang w:eastAsia="en-US"/>
        </w:rPr>
        <w:t>Grupa robót:</w:t>
      </w:r>
      <w:r>
        <w:rPr>
          <w:rFonts w:eastAsia="Calibri"/>
          <w:lang w:eastAsia="en-US"/>
        </w:rPr>
        <w:tab/>
        <w:t>45200000-9</w:t>
      </w:r>
      <w:r>
        <w:rPr>
          <w:rFonts w:eastAsia="Calibri"/>
          <w:lang w:eastAsia="en-US"/>
        </w:rPr>
        <w:tab/>
        <w:t>Roboty budowlane w zakresie wznoszenia kompletnych obiektów budowlanych lub ich części oraz robót w zakresie inżynierii lądowej i wodnej.</w:t>
      </w:r>
    </w:p>
    <w:p w:rsidR="000A38F8" w:rsidRDefault="000A38F8" w:rsidP="000A38F8">
      <w:pPr>
        <w:tabs>
          <w:tab w:val="left" w:pos="1701"/>
          <w:tab w:val="left" w:pos="3119"/>
        </w:tabs>
        <w:spacing w:line="276" w:lineRule="auto"/>
        <w:ind w:left="3119" w:hanging="3119"/>
        <w:jc w:val="both"/>
        <w:rPr>
          <w:rFonts w:eastAsia="Calibri"/>
          <w:lang w:eastAsia="en-US"/>
        </w:rPr>
      </w:pPr>
      <w:r>
        <w:rPr>
          <w:rFonts w:eastAsia="Calibri"/>
          <w:lang w:eastAsia="en-US"/>
        </w:rPr>
        <w:t>Klasa robót:</w:t>
      </w:r>
      <w:r>
        <w:rPr>
          <w:rFonts w:eastAsia="Calibri"/>
          <w:lang w:eastAsia="en-US"/>
        </w:rPr>
        <w:tab/>
        <w:t>45230000-8</w:t>
      </w:r>
      <w:r>
        <w:rPr>
          <w:rFonts w:eastAsia="Calibri"/>
          <w:lang w:eastAsia="en-US"/>
        </w:rPr>
        <w:tab/>
        <w:t>Roboty budowlane w zakresie budowy rurociągów, linii komunikacyjnych i elektroenergetycznych, autostrad, dróg, lotnisk i kolei, wyrównania terenu.</w:t>
      </w:r>
    </w:p>
    <w:p w:rsidR="000A38F8" w:rsidRDefault="000A38F8" w:rsidP="000A38F8">
      <w:pPr>
        <w:tabs>
          <w:tab w:val="left" w:pos="1701"/>
          <w:tab w:val="left" w:pos="3119"/>
        </w:tabs>
        <w:spacing w:line="276" w:lineRule="auto"/>
        <w:ind w:left="3119" w:hanging="3119"/>
        <w:jc w:val="both"/>
        <w:rPr>
          <w:rFonts w:eastAsia="Calibri"/>
          <w:lang w:eastAsia="en-US"/>
        </w:rPr>
      </w:pPr>
      <w:r>
        <w:rPr>
          <w:rFonts w:eastAsia="Calibri"/>
          <w:lang w:eastAsia="en-US"/>
        </w:rPr>
        <w:t>Kategoria robót:</w:t>
      </w:r>
      <w:r>
        <w:rPr>
          <w:rFonts w:eastAsia="Calibri"/>
          <w:lang w:eastAsia="en-US"/>
        </w:rPr>
        <w:tab/>
        <w:t>45233000-9</w:t>
      </w:r>
      <w:r>
        <w:rPr>
          <w:rFonts w:eastAsia="Calibri"/>
          <w:lang w:eastAsia="en-US"/>
        </w:rPr>
        <w:tab/>
        <w:t>Roboty w zakresie konstruowania, fundamentowania oraz wykonywania nawierzchni autostrad, dróg.</w:t>
      </w:r>
    </w:p>
    <w:p w:rsidR="000A38F8" w:rsidRDefault="000A38F8" w:rsidP="000A38F8">
      <w:pPr>
        <w:spacing w:line="276" w:lineRule="auto"/>
        <w:rPr>
          <w:rFonts w:eastAsia="Calibri"/>
          <w:lang w:eastAsia="en-US"/>
        </w:rPr>
      </w:pPr>
    </w:p>
    <w:p w:rsidR="000A38F8" w:rsidRDefault="000A38F8" w:rsidP="000A38F8">
      <w:pPr>
        <w:spacing w:line="276" w:lineRule="auto"/>
        <w:rPr>
          <w:rFonts w:eastAsia="Calibri"/>
          <w:b/>
          <w:lang w:eastAsia="en-US"/>
        </w:rPr>
      </w:pPr>
      <w:r>
        <w:rPr>
          <w:rFonts w:eastAsia="Calibri"/>
          <w:b/>
          <w:lang w:eastAsia="en-US"/>
        </w:rPr>
        <w:t>1.6</w:t>
      </w:r>
      <w:r>
        <w:rPr>
          <w:rFonts w:eastAsia="Calibri"/>
          <w:b/>
          <w:lang w:eastAsia="en-US"/>
        </w:rPr>
        <w:tab/>
        <w:t>Określenia podstawowe</w:t>
      </w:r>
    </w:p>
    <w:p w:rsidR="000A38F8" w:rsidRDefault="000A38F8" w:rsidP="000A38F8">
      <w:pPr>
        <w:suppressAutoHyphens/>
        <w:spacing w:line="276" w:lineRule="auto"/>
        <w:jc w:val="both"/>
        <w:rPr>
          <w:rFonts w:eastAsia="Calibri"/>
          <w:lang w:eastAsia="en-US"/>
        </w:rPr>
      </w:pPr>
      <w:r>
        <w:rPr>
          <w:rFonts w:eastAsia="Calibri"/>
          <w:lang w:eastAsia="en-US"/>
        </w:rPr>
        <w:t xml:space="preserve">Stosowane określenia podstawowe są zgodne z obowiązującymi, odpowiednimi polskimi normami oraz z definicjami podanymi w Specyfikacji Technicznej (ST) D-00.00.00 „Wymagania ogólne” punkt 1.4. </w:t>
      </w:r>
    </w:p>
    <w:p w:rsidR="000A38F8" w:rsidRDefault="000A38F8" w:rsidP="000A38F8">
      <w:pPr>
        <w:suppressAutoHyphens/>
        <w:spacing w:line="276" w:lineRule="auto"/>
        <w:jc w:val="both"/>
        <w:rPr>
          <w:rFonts w:eastAsia="Calibri"/>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2.</w:t>
      </w:r>
      <w:r>
        <w:rPr>
          <w:rFonts w:eastAsia="Calibri"/>
          <w:b/>
          <w:color w:val="000000"/>
          <w:lang w:eastAsia="en-US"/>
        </w:rPr>
        <w:tab/>
        <w:t>MATERIAŁY</w:t>
      </w:r>
    </w:p>
    <w:p w:rsidR="000A38F8" w:rsidRDefault="000A38F8" w:rsidP="000A38F8">
      <w:pPr>
        <w:suppressAutoHyphens/>
        <w:spacing w:line="276" w:lineRule="auto"/>
        <w:jc w:val="both"/>
        <w:rPr>
          <w:rFonts w:eastAsia="Calibri"/>
          <w:lang w:eastAsia="en-US"/>
        </w:rPr>
      </w:pPr>
      <w:r>
        <w:rPr>
          <w:rFonts w:eastAsia="Calibri"/>
          <w:lang w:eastAsia="en-US"/>
        </w:rPr>
        <w:t xml:space="preserve">Ogólne wymagania dotyczące materiałów podano w ST D-00.00.00 „Wymagania ogólne” punkt 2. </w:t>
      </w:r>
    </w:p>
    <w:p w:rsidR="000A38F8" w:rsidRDefault="000A38F8" w:rsidP="000A38F8">
      <w:pPr>
        <w:suppressAutoHyphens/>
        <w:spacing w:line="276" w:lineRule="auto"/>
        <w:jc w:val="both"/>
        <w:rPr>
          <w:rFonts w:eastAsia="Calibri"/>
          <w:lang w:eastAsia="en-US"/>
        </w:rPr>
      </w:pPr>
    </w:p>
    <w:p w:rsidR="000A38F8" w:rsidRDefault="000A38F8" w:rsidP="000A38F8">
      <w:pPr>
        <w:spacing w:line="276" w:lineRule="auto"/>
        <w:rPr>
          <w:rFonts w:eastAsia="Calibri"/>
          <w:b/>
          <w:lang w:eastAsia="en-US"/>
        </w:rPr>
      </w:pPr>
      <w:r>
        <w:rPr>
          <w:rFonts w:eastAsia="Calibri"/>
          <w:b/>
          <w:lang w:eastAsia="en-US"/>
        </w:rPr>
        <w:t xml:space="preserve">2.1. </w:t>
      </w:r>
      <w:r>
        <w:rPr>
          <w:rFonts w:eastAsia="Calibri"/>
          <w:b/>
          <w:lang w:eastAsia="en-US"/>
        </w:rPr>
        <w:tab/>
        <w:t>Rodzaje materiałów</w:t>
      </w:r>
    </w:p>
    <w:p w:rsidR="000A38F8" w:rsidRDefault="000A38F8" w:rsidP="000A38F8">
      <w:pPr>
        <w:suppressAutoHyphens/>
        <w:spacing w:line="276" w:lineRule="auto"/>
        <w:jc w:val="both"/>
        <w:rPr>
          <w:rFonts w:eastAsia="Calibri"/>
          <w:lang w:eastAsia="en-US"/>
        </w:rPr>
      </w:pPr>
      <w:r>
        <w:rPr>
          <w:rFonts w:eastAsia="Calibri"/>
          <w:lang w:eastAsia="en-US"/>
        </w:rPr>
        <w:t xml:space="preserve">Materiałem do wykonania podbudowy z kruszyw łamanych stabilizowanych mechanicznie powinno być kruszywo łamane, uzyskane w wyniku </w:t>
      </w:r>
      <w:proofErr w:type="spellStart"/>
      <w:r>
        <w:rPr>
          <w:rFonts w:eastAsia="Calibri"/>
          <w:lang w:eastAsia="en-US"/>
        </w:rPr>
        <w:t>przekruszenia</w:t>
      </w:r>
      <w:proofErr w:type="spellEnd"/>
      <w:r>
        <w:rPr>
          <w:rFonts w:eastAsia="Calibri"/>
          <w:lang w:eastAsia="en-US"/>
        </w:rPr>
        <w:t xml:space="preserve"> surowca skalnego litego lub kruszywo naturalne kruszone uzyskane w wyniku </w:t>
      </w:r>
      <w:proofErr w:type="spellStart"/>
      <w:r>
        <w:rPr>
          <w:rFonts w:eastAsia="Calibri"/>
          <w:lang w:eastAsia="en-US"/>
        </w:rPr>
        <w:t>przekruszenia</w:t>
      </w:r>
      <w:proofErr w:type="spellEnd"/>
      <w:r>
        <w:rPr>
          <w:rFonts w:eastAsia="Calibri"/>
          <w:lang w:eastAsia="en-US"/>
        </w:rPr>
        <w:t xml:space="preserve"> kamieni narzutowych i otoczaków o średnicy większej niż 63 mm. Nie dopuszcza się stosowania kruszyw pochodzących ze skał wapiennych oraz dolomitowych. Kruszywo uzyskane z </w:t>
      </w:r>
      <w:proofErr w:type="spellStart"/>
      <w:r>
        <w:rPr>
          <w:rFonts w:eastAsia="Calibri"/>
          <w:lang w:eastAsia="en-US"/>
        </w:rPr>
        <w:t>przekruszenia</w:t>
      </w:r>
      <w:proofErr w:type="spellEnd"/>
      <w:r>
        <w:rPr>
          <w:rFonts w:eastAsia="Calibri"/>
          <w:lang w:eastAsia="en-US"/>
        </w:rPr>
        <w:t xml:space="preserve"> kamieni narzutowych i otoczaków powinno zawierać co najmniej 80% </w:t>
      </w:r>
      <w:proofErr w:type="spellStart"/>
      <w:r>
        <w:rPr>
          <w:rFonts w:eastAsia="Calibri"/>
          <w:lang w:eastAsia="en-US"/>
        </w:rPr>
        <w:t>ziarn</w:t>
      </w:r>
      <w:proofErr w:type="spellEnd"/>
      <w:r>
        <w:rPr>
          <w:rFonts w:eastAsia="Calibri"/>
          <w:lang w:eastAsia="en-US"/>
        </w:rPr>
        <w:t xml:space="preserve"> łamanych we frakcji powyżej 4 mm. Za ziarno łamane należy uznać ziarno o wszystkich płaszczyznach przełamanych i szorstkich. </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Kruszywo powinno być jednorodne bez zanieczyszczeń obcych i bez domieszek gliny.</w:t>
      </w:r>
    </w:p>
    <w:p w:rsidR="000A38F8" w:rsidRDefault="000A38F8" w:rsidP="000A38F8">
      <w:pPr>
        <w:suppressAutoHyphens/>
        <w:spacing w:line="276" w:lineRule="auto"/>
        <w:jc w:val="both"/>
        <w:rPr>
          <w:rFonts w:eastAsia="Calibri"/>
          <w:lang w:eastAsia="en-US"/>
        </w:rPr>
      </w:pPr>
    </w:p>
    <w:p w:rsidR="000A38F8" w:rsidRDefault="000A38F8" w:rsidP="000A38F8">
      <w:pPr>
        <w:spacing w:line="276" w:lineRule="auto"/>
        <w:rPr>
          <w:rFonts w:eastAsia="Calibri"/>
          <w:b/>
          <w:lang w:eastAsia="en-US"/>
        </w:rPr>
      </w:pPr>
    </w:p>
    <w:p w:rsidR="000A38F8" w:rsidRDefault="000A38F8" w:rsidP="000A38F8">
      <w:pPr>
        <w:spacing w:line="276" w:lineRule="auto"/>
        <w:rPr>
          <w:rFonts w:eastAsia="Calibri"/>
          <w:b/>
          <w:lang w:eastAsia="en-US"/>
        </w:rPr>
      </w:pPr>
      <w:r>
        <w:rPr>
          <w:rFonts w:eastAsia="Calibri"/>
          <w:b/>
          <w:lang w:eastAsia="en-US"/>
        </w:rPr>
        <w:lastRenderedPageBreak/>
        <w:t>2.2.</w:t>
      </w:r>
      <w:r>
        <w:rPr>
          <w:rFonts w:eastAsia="Calibri"/>
          <w:b/>
          <w:lang w:eastAsia="en-US"/>
        </w:rPr>
        <w:tab/>
        <w:t xml:space="preserve"> Wymagania dla materiałów</w:t>
      </w:r>
    </w:p>
    <w:p w:rsidR="000A38F8" w:rsidRDefault="000A38F8" w:rsidP="000A38F8">
      <w:pPr>
        <w:suppressAutoHyphens/>
        <w:spacing w:line="276" w:lineRule="auto"/>
        <w:jc w:val="both"/>
        <w:rPr>
          <w:rFonts w:eastAsia="Calibri"/>
          <w:lang w:eastAsia="en-US"/>
        </w:rPr>
      </w:pPr>
    </w:p>
    <w:p w:rsidR="000A38F8" w:rsidRDefault="000A38F8" w:rsidP="000A38F8">
      <w:pPr>
        <w:spacing w:line="276" w:lineRule="auto"/>
        <w:rPr>
          <w:rFonts w:eastAsia="Calibri"/>
          <w:b/>
          <w:lang w:eastAsia="en-US"/>
        </w:rPr>
      </w:pPr>
      <w:r>
        <w:rPr>
          <w:rFonts w:eastAsia="Calibri"/>
          <w:b/>
          <w:lang w:eastAsia="en-US"/>
        </w:rPr>
        <w:t xml:space="preserve">2.2.1. </w:t>
      </w:r>
      <w:r>
        <w:rPr>
          <w:rFonts w:eastAsia="Calibri"/>
          <w:b/>
          <w:lang w:eastAsia="en-US"/>
        </w:rPr>
        <w:tab/>
        <w:t>Uziarnienie kruszywa</w:t>
      </w:r>
    </w:p>
    <w:p w:rsidR="000A38F8" w:rsidRDefault="000A38F8" w:rsidP="000A38F8">
      <w:pPr>
        <w:suppressAutoHyphens/>
        <w:spacing w:line="276" w:lineRule="auto"/>
        <w:jc w:val="both"/>
        <w:rPr>
          <w:rFonts w:eastAsia="Calibri"/>
          <w:lang w:eastAsia="en-US"/>
        </w:rPr>
      </w:pPr>
      <w:r>
        <w:rPr>
          <w:rFonts w:eastAsia="Calibri"/>
          <w:color w:val="000000"/>
          <w:lang w:eastAsia="en-US"/>
        </w:rPr>
        <w:t xml:space="preserve">Uziarnienie mieszanki mineralnej powinno być zgodne z wymaganiami PN-S-06102:1997 „Drogi samochodowe. Podbudowa z kruszywa stabilizowanego mechanicznie.” Krzywa uziarnienia powinna leżeć pomiędzy krzywymi granicznymi podanymi w tablicy 1 oraz na rysunku 1. </w:t>
      </w:r>
      <w:r>
        <w:rPr>
          <w:rFonts w:eastAsia="Calibri"/>
          <w:lang w:eastAsia="en-US"/>
        </w:rPr>
        <w:t>Krzywa uziarnienia kruszywa, określona według PN-B-06714-15 powinna leżeć między krzywymi granicznymi 1 – 2, w polu dobrego uziarnienia określonym na rysunku 1.</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center"/>
        <w:rPr>
          <w:rFonts w:eastAsia="Calibri"/>
          <w:color w:val="000000"/>
          <w:lang w:eastAsia="en-US"/>
        </w:rPr>
      </w:pPr>
      <w:r>
        <w:rPr>
          <w:rFonts w:eastAsia="Calibri"/>
          <w:color w:val="000000"/>
          <w:lang w:eastAsia="en-US"/>
        </w:rPr>
        <w:t xml:space="preserve">Tablica 1. Graniczne krzywe uziarnienia dla podbudowy zasadniczej </w:t>
      </w:r>
    </w:p>
    <w:p w:rsidR="000A38F8" w:rsidRDefault="000A38F8" w:rsidP="000A38F8">
      <w:pPr>
        <w:spacing w:line="276" w:lineRule="auto"/>
        <w:ind w:right="-1"/>
        <w:jc w:val="center"/>
        <w:rPr>
          <w:rFonts w:eastAsia="Calibri"/>
          <w:color w:val="000000"/>
          <w:lang w:eastAsia="en-US"/>
        </w:rPr>
      </w:pPr>
      <w:r>
        <w:rPr>
          <w:rFonts w:eastAsia="Calibri"/>
          <w:color w:val="000000"/>
          <w:lang w:eastAsia="en-US"/>
        </w:rPr>
        <w:t>z kruszywa łamanego stabilizowanego mechanicznie</w:t>
      </w:r>
    </w:p>
    <w:tbl>
      <w:tblPr>
        <w:tblW w:w="0" w:type="auto"/>
        <w:tblInd w:w="16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2976"/>
      </w:tblGrid>
      <w:tr w:rsidR="000A38F8" w:rsidTr="000A38F8">
        <w:tc>
          <w:tcPr>
            <w:tcW w:w="2835" w:type="dxa"/>
            <w:tcBorders>
              <w:top w:val="double" w:sz="4" w:space="0" w:color="auto"/>
              <w:left w:val="double" w:sz="4"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Sito kwadratowe # [mm]</w:t>
            </w:r>
          </w:p>
        </w:tc>
        <w:tc>
          <w:tcPr>
            <w:tcW w:w="2976" w:type="dxa"/>
            <w:tcBorders>
              <w:top w:val="double" w:sz="4" w:space="0" w:color="auto"/>
              <w:left w:val="single" w:sz="6" w:space="0" w:color="auto"/>
              <w:bottom w:val="double" w:sz="4"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Krzywe graniczne</w:t>
            </w:r>
          </w:p>
        </w:tc>
      </w:tr>
      <w:tr w:rsidR="000A38F8" w:rsidTr="000A38F8">
        <w:tc>
          <w:tcPr>
            <w:tcW w:w="2835" w:type="dxa"/>
            <w:tcBorders>
              <w:top w:val="nil"/>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31,5</w:t>
            </w:r>
          </w:p>
        </w:tc>
        <w:tc>
          <w:tcPr>
            <w:tcW w:w="2976" w:type="dxa"/>
            <w:tcBorders>
              <w:top w:val="nil"/>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100</w:t>
            </w:r>
          </w:p>
        </w:tc>
      </w:tr>
      <w:tr w:rsidR="000A38F8" w:rsidTr="000A38F8">
        <w:tc>
          <w:tcPr>
            <w:tcW w:w="2835"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16</w:t>
            </w:r>
          </w:p>
        </w:tc>
        <w:tc>
          <w:tcPr>
            <w:tcW w:w="2976"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70 </w:t>
            </w:r>
            <w:r>
              <w:rPr>
                <w:rFonts w:eastAsia="Calibri"/>
                <w:color w:val="000000"/>
                <w:lang w:eastAsia="en-US"/>
              </w:rPr>
              <w:sym w:font="Symbol" w:char="F0B8"/>
            </w:r>
            <w:r>
              <w:rPr>
                <w:rFonts w:eastAsia="Calibri"/>
                <w:color w:val="000000"/>
                <w:lang w:eastAsia="en-US"/>
              </w:rPr>
              <w:t xml:space="preserve"> 93</w:t>
            </w:r>
          </w:p>
        </w:tc>
      </w:tr>
      <w:tr w:rsidR="000A38F8" w:rsidTr="000A38F8">
        <w:tc>
          <w:tcPr>
            <w:tcW w:w="2835"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8</w:t>
            </w:r>
          </w:p>
        </w:tc>
        <w:tc>
          <w:tcPr>
            <w:tcW w:w="2976"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50 </w:t>
            </w:r>
            <w:r>
              <w:rPr>
                <w:rFonts w:eastAsia="Calibri"/>
                <w:color w:val="000000"/>
                <w:lang w:eastAsia="en-US"/>
              </w:rPr>
              <w:sym w:font="Symbol" w:char="F0B8"/>
            </w:r>
            <w:r>
              <w:rPr>
                <w:rFonts w:eastAsia="Calibri"/>
                <w:color w:val="000000"/>
                <w:lang w:eastAsia="en-US"/>
              </w:rPr>
              <w:t xml:space="preserve"> 75</w:t>
            </w:r>
          </w:p>
        </w:tc>
      </w:tr>
      <w:tr w:rsidR="000A38F8" w:rsidTr="000A38F8">
        <w:tc>
          <w:tcPr>
            <w:tcW w:w="2835"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4</w:t>
            </w:r>
          </w:p>
        </w:tc>
        <w:tc>
          <w:tcPr>
            <w:tcW w:w="2976"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36 </w:t>
            </w:r>
            <w:r>
              <w:rPr>
                <w:rFonts w:eastAsia="Calibri"/>
                <w:color w:val="000000"/>
                <w:lang w:eastAsia="en-US"/>
              </w:rPr>
              <w:sym w:font="Symbol" w:char="F0B8"/>
            </w:r>
            <w:r>
              <w:rPr>
                <w:rFonts w:eastAsia="Calibri"/>
                <w:color w:val="000000"/>
                <w:lang w:eastAsia="en-US"/>
              </w:rPr>
              <w:t xml:space="preserve"> 58</w:t>
            </w:r>
          </w:p>
        </w:tc>
      </w:tr>
      <w:tr w:rsidR="000A38F8" w:rsidTr="000A38F8">
        <w:tc>
          <w:tcPr>
            <w:tcW w:w="2835"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2</w:t>
            </w:r>
          </w:p>
        </w:tc>
        <w:tc>
          <w:tcPr>
            <w:tcW w:w="2976"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26 </w:t>
            </w:r>
            <w:r>
              <w:rPr>
                <w:rFonts w:eastAsia="Calibri"/>
                <w:color w:val="000000"/>
                <w:lang w:eastAsia="en-US"/>
              </w:rPr>
              <w:sym w:font="Symbol" w:char="F0B8"/>
            </w:r>
            <w:r>
              <w:rPr>
                <w:rFonts w:eastAsia="Calibri"/>
                <w:color w:val="000000"/>
                <w:lang w:eastAsia="en-US"/>
              </w:rPr>
              <w:t xml:space="preserve"> 42</w:t>
            </w:r>
          </w:p>
        </w:tc>
      </w:tr>
      <w:tr w:rsidR="000A38F8" w:rsidTr="000A38F8">
        <w:tc>
          <w:tcPr>
            <w:tcW w:w="2835"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w:t>
            </w:r>
          </w:p>
        </w:tc>
        <w:tc>
          <w:tcPr>
            <w:tcW w:w="2976"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19 </w:t>
            </w:r>
            <w:r>
              <w:rPr>
                <w:rFonts w:eastAsia="Calibri"/>
                <w:color w:val="000000"/>
                <w:lang w:eastAsia="en-US"/>
              </w:rPr>
              <w:sym w:font="Symbol" w:char="F0B8"/>
            </w:r>
            <w:r>
              <w:rPr>
                <w:rFonts w:eastAsia="Calibri"/>
                <w:color w:val="000000"/>
                <w:lang w:eastAsia="en-US"/>
              </w:rPr>
              <w:t xml:space="preserve"> 32</w:t>
            </w:r>
          </w:p>
        </w:tc>
      </w:tr>
      <w:tr w:rsidR="000A38F8" w:rsidTr="000A38F8">
        <w:tc>
          <w:tcPr>
            <w:tcW w:w="2835"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0,5</w:t>
            </w:r>
          </w:p>
        </w:tc>
        <w:tc>
          <w:tcPr>
            <w:tcW w:w="2976"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13 </w:t>
            </w:r>
            <w:r>
              <w:rPr>
                <w:rFonts w:eastAsia="Calibri"/>
                <w:color w:val="000000"/>
                <w:lang w:eastAsia="en-US"/>
              </w:rPr>
              <w:sym w:font="Symbol" w:char="F0B8"/>
            </w:r>
            <w:r>
              <w:rPr>
                <w:rFonts w:eastAsia="Calibri"/>
                <w:color w:val="000000"/>
                <w:lang w:eastAsia="en-US"/>
              </w:rPr>
              <w:t xml:space="preserve"> 24</w:t>
            </w:r>
          </w:p>
        </w:tc>
      </w:tr>
      <w:tr w:rsidR="000A38F8" w:rsidTr="000A38F8">
        <w:tc>
          <w:tcPr>
            <w:tcW w:w="2835"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0,25</w:t>
            </w:r>
          </w:p>
        </w:tc>
        <w:tc>
          <w:tcPr>
            <w:tcW w:w="2976"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8 </w:t>
            </w:r>
            <w:r>
              <w:rPr>
                <w:rFonts w:eastAsia="Calibri"/>
                <w:color w:val="000000"/>
                <w:lang w:eastAsia="en-US"/>
              </w:rPr>
              <w:sym w:font="Symbol" w:char="F0B8"/>
            </w:r>
            <w:r>
              <w:rPr>
                <w:rFonts w:eastAsia="Calibri"/>
                <w:color w:val="000000"/>
                <w:lang w:eastAsia="en-US"/>
              </w:rPr>
              <w:t xml:space="preserve"> 15</w:t>
            </w:r>
          </w:p>
        </w:tc>
      </w:tr>
      <w:tr w:rsidR="000A38F8" w:rsidTr="000A38F8">
        <w:tc>
          <w:tcPr>
            <w:tcW w:w="2835" w:type="dxa"/>
            <w:tcBorders>
              <w:top w:val="single" w:sz="6" w:space="0" w:color="auto"/>
              <w:left w:val="double" w:sz="4"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0,075</w:t>
            </w:r>
          </w:p>
        </w:tc>
        <w:tc>
          <w:tcPr>
            <w:tcW w:w="2976" w:type="dxa"/>
            <w:tcBorders>
              <w:top w:val="single" w:sz="6" w:space="0" w:color="auto"/>
              <w:left w:val="single" w:sz="6" w:space="0" w:color="auto"/>
              <w:bottom w:val="double" w:sz="4"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2</w:t>
            </w:r>
            <w:r>
              <w:rPr>
                <w:rFonts w:eastAsia="Calibri"/>
                <w:color w:val="000000"/>
                <w:lang w:eastAsia="en-US"/>
              </w:rPr>
              <w:sym w:font="Symbol" w:char="F0B8"/>
            </w:r>
            <w:r>
              <w:rPr>
                <w:rFonts w:eastAsia="Calibri"/>
                <w:color w:val="000000"/>
                <w:lang w:eastAsia="en-US"/>
              </w:rPr>
              <w:t xml:space="preserve"> 10</w:t>
            </w:r>
          </w:p>
        </w:tc>
      </w:tr>
    </w:tbl>
    <w:p w:rsidR="000A38F8" w:rsidRDefault="000A38F8" w:rsidP="000A38F8">
      <w:pPr>
        <w:spacing w:line="276" w:lineRule="auto"/>
        <w:ind w:right="-1"/>
        <w:jc w:val="both"/>
        <w:rPr>
          <w:rFonts w:eastAsia="Calibri"/>
          <w:color w:val="000000"/>
          <w:lang w:eastAsia="en-US"/>
        </w:rPr>
      </w:pPr>
    </w:p>
    <w:p w:rsidR="000A38F8" w:rsidRDefault="000A38F8" w:rsidP="000A38F8">
      <w:pPr>
        <w:suppressAutoHyphens/>
        <w:spacing w:line="276" w:lineRule="auto"/>
        <w:jc w:val="center"/>
        <w:rPr>
          <w:rFonts w:eastAsia="Calibri"/>
          <w:lang w:eastAsia="en-US"/>
        </w:rPr>
      </w:pPr>
      <w:r>
        <w:rPr>
          <w:rFonts w:eastAsia="Calibri"/>
          <w:noProof/>
        </w:rPr>
        <w:drawing>
          <wp:inline distT="0" distB="0" distL="0" distR="0">
            <wp:extent cx="3856990" cy="2552065"/>
            <wp:effectExtent l="0" t="0" r="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56990" cy="2552065"/>
                    </a:xfrm>
                    <a:prstGeom prst="rect">
                      <a:avLst/>
                    </a:prstGeom>
                    <a:noFill/>
                    <a:ln>
                      <a:noFill/>
                    </a:ln>
                  </pic:spPr>
                </pic:pic>
              </a:graphicData>
            </a:graphic>
          </wp:inline>
        </w:drawing>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center"/>
        <w:rPr>
          <w:rFonts w:eastAsia="Calibri"/>
          <w:lang w:eastAsia="en-US"/>
        </w:rPr>
      </w:pPr>
      <w:r>
        <w:rPr>
          <w:rFonts w:eastAsia="Calibri"/>
          <w:lang w:eastAsia="en-US"/>
        </w:rPr>
        <w:t>Rysunek 1. Pole dobrego uziarnienia kruszyw przeznaczonych na podbudowy wykonywane metodą stabilizacji mechanicznej</w:t>
      </w:r>
    </w:p>
    <w:p w:rsidR="000A38F8" w:rsidRDefault="000A38F8" w:rsidP="000A38F8">
      <w:pPr>
        <w:suppressAutoHyphens/>
        <w:spacing w:line="276" w:lineRule="auto"/>
        <w:jc w:val="both"/>
        <w:rPr>
          <w:rFonts w:eastAsia="Calibri"/>
          <w:b/>
          <w:lang w:eastAsia="en-US"/>
        </w:rPr>
      </w:pPr>
    </w:p>
    <w:p w:rsidR="000A38F8" w:rsidRDefault="000A38F8" w:rsidP="000A38F8">
      <w:pPr>
        <w:suppressAutoHyphens/>
        <w:spacing w:line="276" w:lineRule="auto"/>
        <w:jc w:val="both"/>
        <w:rPr>
          <w:rFonts w:eastAsia="Calibri"/>
          <w:b/>
          <w:lang w:eastAsia="en-US"/>
        </w:rPr>
      </w:pPr>
    </w:p>
    <w:p w:rsidR="000A38F8" w:rsidRDefault="000A38F8" w:rsidP="000A38F8">
      <w:pPr>
        <w:suppressAutoHyphens/>
        <w:spacing w:line="276" w:lineRule="auto"/>
        <w:jc w:val="both"/>
        <w:rPr>
          <w:rFonts w:eastAsia="Calibri"/>
          <w:b/>
          <w:lang w:eastAsia="en-US"/>
        </w:rPr>
      </w:pPr>
    </w:p>
    <w:p w:rsidR="000A38F8" w:rsidRDefault="000A38F8" w:rsidP="000A38F8">
      <w:pPr>
        <w:suppressAutoHyphens/>
        <w:spacing w:line="276" w:lineRule="auto"/>
        <w:jc w:val="both"/>
        <w:rPr>
          <w:rFonts w:eastAsia="Calibri"/>
          <w:b/>
          <w:lang w:eastAsia="en-US"/>
        </w:rPr>
      </w:pPr>
      <w:r>
        <w:rPr>
          <w:rFonts w:eastAsia="Calibri"/>
          <w:b/>
          <w:lang w:eastAsia="en-US"/>
        </w:rPr>
        <w:t xml:space="preserve">2.2.2. </w:t>
      </w:r>
      <w:r>
        <w:rPr>
          <w:rFonts w:eastAsia="Calibri"/>
          <w:b/>
          <w:lang w:eastAsia="en-US"/>
        </w:rPr>
        <w:tab/>
        <w:t>Właściwości kruszywa</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Kruszywa powinny spełniać wymagania określone w tablicy 2.</w:t>
      </w:r>
    </w:p>
    <w:p w:rsidR="000A38F8" w:rsidRDefault="000A38F8" w:rsidP="000A38F8">
      <w:pPr>
        <w:suppressAutoHyphens/>
        <w:spacing w:line="276" w:lineRule="auto"/>
        <w:jc w:val="both"/>
        <w:rPr>
          <w:rFonts w:eastAsia="Calibri"/>
          <w:lang w:eastAsia="en-US"/>
        </w:rPr>
      </w:pPr>
    </w:p>
    <w:p w:rsidR="000A38F8" w:rsidRDefault="000A38F8" w:rsidP="000A38F8">
      <w:pPr>
        <w:spacing w:line="276" w:lineRule="auto"/>
        <w:ind w:right="-1"/>
        <w:jc w:val="center"/>
        <w:rPr>
          <w:rFonts w:eastAsia="Calibri"/>
          <w:color w:val="000000"/>
          <w:lang w:eastAsia="en-US"/>
        </w:rPr>
      </w:pPr>
      <w:r>
        <w:rPr>
          <w:rFonts w:eastAsia="Calibri"/>
          <w:color w:val="000000"/>
          <w:lang w:eastAsia="en-US"/>
        </w:rPr>
        <w:lastRenderedPageBreak/>
        <w:t>Tablica 2. Wymagane właściwości kruszywa</w:t>
      </w:r>
    </w:p>
    <w:p w:rsidR="000A38F8" w:rsidRDefault="000A38F8" w:rsidP="000A38F8">
      <w:pPr>
        <w:spacing w:line="276" w:lineRule="auto"/>
        <w:ind w:right="-1"/>
        <w:jc w:val="center"/>
        <w:rPr>
          <w:rFonts w:eastAsia="Calibri"/>
          <w:color w:val="000000"/>
          <w:lang w:eastAsia="en-US"/>
        </w:rPr>
      </w:pPr>
    </w:p>
    <w:tbl>
      <w:tblPr>
        <w:tblW w:w="9075" w:type="dxa"/>
        <w:tblLayout w:type="fixed"/>
        <w:tblCellMar>
          <w:left w:w="70" w:type="dxa"/>
          <w:right w:w="70" w:type="dxa"/>
        </w:tblCellMar>
        <w:tblLook w:val="04A0" w:firstRow="1" w:lastRow="0" w:firstColumn="1" w:lastColumn="0" w:noHBand="0" w:noVBand="1"/>
      </w:tblPr>
      <w:tblGrid>
        <w:gridCol w:w="552"/>
        <w:gridCol w:w="4442"/>
        <w:gridCol w:w="1829"/>
        <w:gridCol w:w="2252"/>
      </w:tblGrid>
      <w:tr w:rsidR="000A38F8" w:rsidTr="000A38F8">
        <w:tc>
          <w:tcPr>
            <w:tcW w:w="552" w:type="dxa"/>
            <w:tcBorders>
              <w:top w:val="double" w:sz="4" w:space="0" w:color="auto"/>
              <w:left w:val="double" w:sz="4"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lp.</w:t>
            </w:r>
          </w:p>
        </w:tc>
        <w:tc>
          <w:tcPr>
            <w:tcW w:w="4441" w:type="dxa"/>
            <w:tcBorders>
              <w:top w:val="double" w:sz="4" w:space="0" w:color="auto"/>
              <w:left w:val="single" w:sz="6"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Właściwości</w:t>
            </w:r>
          </w:p>
        </w:tc>
        <w:tc>
          <w:tcPr>
            <w:tcW w:w="1828" w:type="dxa"/>
            <w:tcBorders>
              <w:top w:val="double" w:sz="4" w:space="0" w:color="auto"/>
              <w:left w:val="single" w:sz="6"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Kruszywo łamane</w:t>
            </w:r>
          </w:p>
        </w:tc>
        <w:tc>
          <w:tcPr>
            <w:tcW w:w="2251" w:type="dxa"/>
            <w:tcBorders>
              <w:top w:val="double" w:sz="4" w:space="0" w:color="auto"/>
              <w:left w:val="single" w:sz="6" w:space="0" w:color="auto"/>
              <w:bottom w:val="double" w:sz="4"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Badanie według normy</w:t>
            </w:r>
          </w:p>
        </w:tc>
      </w:tr>
      <w:tr w:rsidR="000A38F8" w:rsidTr="000A38F8">
        <w:tc>
          <w:tcPr>
            <w:tcW w:w="552" w:type="dxa"/>
            <w:tcBorders>
              <w:top w:val="nil"/>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w:t>
            </w:r>
          </w:p>
        </w:tc>
        <w:tc>
          <w:tcPr>
            <w:tcW w:w="4441" w:type="dxa"/>
            <w:tcBorders>
              <w:top w:val="nil"/>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Zawartość nadziarna, %, nie więcej niż</w:t>
            </w:r>
          </w:p>
        </w:tc>
        <w:tc>
          <w:tcPr>
            <w:tcW w:w="1828" w:type="dxa"/>
            <w:tcBorders>
              <w:top w:val="nil"/>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5</w:t>
            </w:r>
          </w:p>
        </w:tc>
        <w:tc>
          <w:tcPr>
            <w:tcW w:w="2251" w:type="dxa"/>
            <w:tcBorders>
              <w:top w:val="nil"/>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PN-B-06714-15</w:t>
            </w:r>
          </w:p>
        </w:tc>
      </w:tr>
      <w:tr w:rsidR="000A38F8" w:rsidTr="000A38F8">
        <w:tc>
          <w:tcPr>
            <w:tcW w:w="552" w:type="dxa"/>
            <w:tcBorders>
              <w:top w:val="nil"/>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2</w:t>
            </w:r>
          </w:p>
        </w:tc>
        <w:tc>
          <w:tcPr>
            <w:tcW w:w="4441" w:type="dxa"/>
            <w:tcBorders>
              <w:top w:val="nil"/>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Zawartość ziaren mniejszych od 0,075 mm</w:t>
            </w:r>
          </w:p>
        </w:tc>
        <w:tc>
          <w:tcPr>
            <w:tcW w:w="1828" w:type="dxa"/>
            <w:tcBorders>
              <w:top w:val="nil"/>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2 - 10</w:t>
            </w:r>
          </w:p>
        </w:tc>
        <w:tc>
          <w:tcPr>
            <w:tcW w:w="2251" w:type="dxa"/>
            <w:tcBorders>
              <w:top w:val="nil"/>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PN-B-06714-15</w:t>
            </w:r>
          </w:p>
        </w:tc>
      </w:tr>
      <w:tr w:rsidR="000A38F8" w:rsidTr="000A38F8">
        <w:tc>
          <w:tcPr>
            <w:tcW w:w="552"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3</w:t>
            </w:r>
          </w:p>
        </w:tc>
        <w:tc>
          <w:tcPr>
            <w:tcW w:w="4441"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 xml:space="preserve">Zawartość </w:t>
            </w:r>
            <w:proofErr w:type="spellStart"/>
            <w:r>
              <w:rPr>
                <w:rFonts w:eastAsia="Calibri"/>
                <w:color w:val="000000"/>
                <w:lang w:eastAsia="en-US"/>
              </w:rPr>
              <w:t>ziarn</w:t>
            </w:r>
            <w:proofErr w:type="spellEnd"/>
            <w:r>
              <w:rPr>
                <w:rFonts w:eastAsia="Calibri"/>
                <w:color w:val="000000"/>
                <w:lang w:eastAsia="en-US"/>
              </w:rPr>
              <w:t xml:space="preserve"> nieforemnych, %, nie więcej niż</w:t>
            </w:r>
          </w:p>
        </w:tc>
        <w:tc>
          <w:tcPr>
            <w:tcW w:w="1828"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35</w:t>
            </w:r>
          </w:p>
        </w:tc>
        <w:tc>
          <w:tcPr>
            <w:tcW w:w="2251"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PN-B-06714-16</w:t>
            </w:r>
          </w:p>
        </w:tc>
      </w:tr>
      <w:tr w:rsidR="000A38F8" w:rsidTr="000A38F8">
        <w:tc>
          <w:tcPr>
            <w:tcW w:w="552"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4</w:t>
            </w:r>
          </w:p>
        </w:tc>
        <w:tc>
          <w:tcPr>
            <w:tcW w:w="4441"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Nasiąkliwość, %, nie więcej niż</w:t>
            </w:r>
          </w:p>
        </w:tc>
        <w:tc>
          <w:tcPr>
            <w:tcW w:w="1828"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3</w:t>
            </w:r>
          </w:p>
        </w:tc>
        <w:tc>
          <w:tcPr>
            <w:tcW w:w="2251"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PN-B-06714-18</w:t>
            </w:r>
          </w:p>
        </w:tc>
      </w:tr>
      <w:tr w:rsidR="000A38F8" w:rsidTr="000A38F8">
        <w:tc>
          <w:tcPr>
            <w:tcW w:w="552"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5</w:t>
            </w:r>
          </w:p>
        </w:tc>
        <w:tc>
          <w:tcPr>
            <w:tcW w:w="4441"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Mrozoodporność, ubytek masy po 25 cyklach zamrażania, %, nie więcej niż</w:t>
            </w:r>
          </w:p>
        </w:tc>
        <w:tc>
          <w:tcPr>
            <w:tcW w:w="1828"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5</w:t>
            </w:r>
          </w:p>
        </w:tc>
        <w:tc>
          <w:tcPr>
            <w:tcW w:w="2251"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PN-B-06714-19</w:t>
            </w:r>
          </w:p>
        </w:tc>
      </w:tr>
      <w:tr w:rsidR="000A38F8" w:rsidTr="000A38F8">
        <w:tc>
          <w:tcPr>
            <w:tcW w:w="552"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6</w:t>
            </w:r>
          </w:p>
        </w:tc>
        <w:tc>
          <w:tcPr>
            <w:tcW w:w="4441"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Zawartość zanieczyszczeń organicznych, %, nie więcej niż</w:t>
            </w:r>
          </w:p>
        </w:tc>
        <w:tc>
          <w:tcPr>
            <w:tcW w:w="1828"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w:t>
            </w:r>
          </w:p>
        </w:tc>
        <w:tc>
          <w:tcPr>
            <w:tcW w:w="2251"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PN-B-06714-26</w:t>
            </w:r>
          </w:p>
        </w:tc>
      </w:tr>
      <w:tr w:rsidR="000A38F8" w:rsidTr="000A38F8">
        <w:tc>
          <w:tcPr>
            <w:tcW w:w="552"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7</w:t>
            </w:r>
          </w:p>
        </w:tc>
        <w:tc>
          <w:tcPr>
            <w:tcW w:w="4441"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Zawartość siarki w przeliczeniu na SO</w:t>
            </w:r>
            <w:r>
              <w:rPr>
                <w:rFonts w:eastAsia="Calibri"/>
                <w:color w:val="000000"/>
                <w:vertAlign w:val="subscript"/>
                <w:lang w:eastAsia="en-US"/>
              </w:rPr>
              <w:t>3</w:t>
            </w:r>
            <w:r>
              <w:rPr>
                <w:rFonts w:eastAsia="Calibri"/>
                <w:color w:val="000000"/>
                <w:lang w:eastAsia="en-US"/>
              </w:rPr>
              <w:t>, %</w:t>
            </w:r>
          </w:p>
          <w:p w:rsidR="000A38F8" w:rsidRDefault="000A38F8">
            <w:pPr>
              <w:spacing w:line="276" w:lineRule="auto"/>
              <w:ind w:right="-1"/>
              <w:rPr>
                <w:rFonts w:eastAsia="Calibri"/>
                <w:color w:val="000000"/>
                <w:lang w:eastAsia="en-US"/>
              </w:rPr>
            </w:pPr>
            <w:r>
              <w:rPr>
                <w:rFonts w:eastAsia="Calibri"/>
                <w:color w:val="000000"/>
                <w:lang w:eastAsia="en-US"/>
              </w:rPr>
              <w:t xml:space="preserve"> nie więcej niż</w:t>
            </w:r>
          </w:p>
        </w:tc>
        <w:tc>
          <w:tcPr>
            <w:tcW w:w="1828"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w:t>
            </w:r>
          </w:p>
        </w:tc>
        <w:tc>
          <w:tcPr>
            <w:tcW w:w="2251"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PN-B-06714-28</w:t>
            </w:r>
          </w:p>
        </w:tc>
      </w:tr>
      <w:tr w:rsidR="000A38F8" w:rsidTr="000A38F8">
        <w:tc>
          <w:tcPr>
            <w:tcW w:w="552"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8</w:t>
            </w:r>
          </w:p>
        </w:tc>
        <w:tc>
          <w:tcPr>
            <w:tcW w:w="4441"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Ścieralność w bębnie Los Angeles, %, nie więcej niż:</w:t>
            </w:r>
          </w:p>
          <w:p w:rsidR="000A38F8" w:rsidRDefault="000A38F8" w:rsidP="003E0F70">
            <w:pPr>
              <w:numPr>
                <w:ilvl w:val="0"/>
                <w:numId w:val="32"/>
              </w:numPr>
              <w:spacing w:line="276" w:lineRule="auto"/>
              <w:ind w:right="-1"/>
              <w:rPr>
                <w:rFonts w:eastAsia="Calibri"/>
                <w:color w:val="000000"/>
                <w:lang w:eastAsia="en-US"/>
              </w:rPr>
            </w:pPr>
            <w:r>
              <w:rPr>
                <w:rFonts w:eastAsia="Calibri"/>
                <w:color w:val="000000"/>
                <w:lang w:eastAsia="en-US"/>
              </w:rPr>
              <w:t>po pełnej liczbie obrotów</w:t>
            </w:r>
          </w:p>
          <w:p w:rsidR="000A38F8" w:rsidRDefault="000A38F8" w:rsidP="003E0F70">
            <w:pPr>
              <w:numPr>
                <w:ilvl w:val="0"/>
                <w:numId w:val="32"/>
              </w:numPr>
              <w:spacing w:line="276" w:lineRule="auto"/>
              <w:ind w:right="-1"/>
              <w:rPr>
                <w:rFonts w:eastAsia="Calibri"/>
                <w:color w:val="000000"/>
                <w:lang w:eastAsia="en-US"/>
              </w:rPr>
            </w:pPr>
            <w:r>
              <w:rPr>
                <w:rFonts w:eastAsia="Calibri"/>
                <w:color w:val="000000"/>
                <w:lang w:eastAsia="en-US"/>
              </w:rPr>
              <w:t>ścieralność po 1/5 pełnej liczby obrotów w stosunku do pełnej liczby obrotów</w:t>
            </w:r>
          </w:p>
        </w:tc>
        <w:tc>
          <w:tcPr>
            <w:tcW w:w="1828" w:type="dxa"/>
            <w:tcBorders>
              <w:top w:val="single" w:sz="6" w:space="0" w:color="auto"/>
              <w:left w:val="single" w:sz="6" w:space="0" w:color="auto"/>
              <w:bottom w:val="single" w:sz="6" w:space="0" w:color="auto"/>
              <w:right w:val="single" w:sz="6" w:space="0" w:color="auto"/>
            </w:tcBorders>
          </w:tcPr>
          <w:p w:rsidR="000A38F8" w:rsidRDefault="000A38F8">
            <w:pPr>
              <w:spacing w:line="276" w:lineRule="auto"/>
              <w:ind w:right="-1"/>
              <w:jc w:val="center"/>
              <w:rPr>
                <w:rFonts w:eastAsia="Calibri"/>
                <w:color w:val="000000"/>
                <w:lang w:eastAsia="en-US"/>
              </w:rPr>
            </w:pPr>
          </w:p>
          <w:p w:rsidR="000A38F8" w:rsidRDefault="000A38F8">
            <w:pPr>
              <w:spacing w:line="276" w:lineRule="auto"/>
              <w:ind w:right="-1"/>
              <w:jc w:val="center"/>
              <w:rPr>
                <w:rFonts w:eastAsia="Calibri"/>
                <w:color w:val="000000"/>
                <w:lang w:eastAsia="en-US"/>
              </w:rPr>
            </w:pPr>
            <w:r>
              <w:rPr>
                <w:rFonts w:eastAsia="Calibri"/>
                <w:color w:val="000000"/>
                <w:lang w:eastAsia="en-US"/>
              </w:rPr>
              <w:t>35</w:t>
            </w:r>
          </w:p>
          <w:p w:rsidR="000A38F8" w:rsidRDefault="000A38F8">
            <w:pPr>
              <w:spacing w:line="276" w:lineRule="auto"/>
              <w:ind w:right="-1"/>
              <w:jc w:val="center"/>
              <w:rPr>
                <w:rFonts w:eastAsia="Calibri"/>
                <w:color w:val="000000"/>
                <w:lang w:eastAsia="en-US"/>
              </w:rPr>
            </w:pPr>
          </w:p>
          <w:p w:rsidR="000A38F8" w:rsidRDefault="000A38F8">
            <w:pPr>
              <w:spacing w:line="276" w:lineRule="auto"/>
              <w:ind w:right="-1"/>
              <w:jc w:val="center"/>
              <w:rPr>
                <w:rFonts w:eastAsia="Calibri"/>
                <w:color w:val="000000"/>
                <w:lang w:eastAsia="en-US"/>
              </w:rPr>
            </w:pPr>
            <w:r>
              <w:rPr>
                <w:rFonts w:eastAsia="Calibri"/>
                <w:color w:val="000000"/>
                <w:lang w:eastAsia="en-US"/>
              </w:rPr>
              <w:t>30</w:t>
            </w:r>
          </w:p>
        </w:tc>
        <w:tc>
          <w:tcPr>
            <w:tcW w:w="2251"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PN-B-06714-42</w:t>
            </w:r>
          </w:p>
        </w:tc>
      </w:tr>
      <w:tr w:rsidR="000A38F8" w:rsidTr="000A38F8">
        <w:tc>
          <w:tcPr>
            <w:tcW w:w="552"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9</w:t>
            </w:r>
          </w:p>
        </w:tc>
        <w:tc>
          <w:tcPr>
            <w:tcW w:w="4441"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 xml:space="preserve">Wskaźnik nośności CBR, mieszanki kruszywa, przy </w:t>
            </w:r>
            <w:proofErr w:type="spellStart"/>
            <w:r>
              <w:rPr>
                <w:rFonts w:eastAsia="Calibri"/>
                <w:color w:val="000000"/>
                <w:lang w:eastAsia="en-US"/>
              </w:rPr>
              <w:t>Is</w:t>
            </w:r>
            <w:proofErr w:type="spellEnd"/>
            <w:r>
              <w:rPr>
                <w:rFonts w:eastAsia="Calibri"/>
                <w:color w:val="000000"/>
                <w:lang w:eastAsia="en-US"/>
              </w:rPr>
              <w:t xml:space="preserve"> = 1,03, %, nie mniejszy niż</w:t>
            </w:r>
          </w:p>
        </w:tc>
        <w:tc>
          <w:tcPr>
            <w:tcW w:w="1828"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120</w:t>
            </w:r>
          </w:p>
        </w:tc>
        <w:tc>
          <w:tcPr>
            <w:tcW w:w="2251"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PN-S-06102:1997</w:t>
            </w:r>
          </w:p>
          <w:p w:rsidR="000A38F8" w:rsidRDefault="000A38F8">
            <w:pPr>
              <w:spacing w:line="276" w:lineRule="auto"/>
              <w:ind w:right="-1"/>
              <w:jc w:val="center"/>
              <w:rPr>
                <w:rFonts w:eastAsia="Calibri"/>
                <w:color w:val="000000"/>
                <w:lang w:eastAsia="en-US"/>
              </w:rPr>
            </w:pPr>
            <w:r>
              <w:rPr>
                <w:rFonts w:eastAsia="Calibri"/>
                <w:color w:val="000000"/>
                <w:lang w:eastAsia="en-US"/>
              </w:rPr>
              <w:t>(załącznik A)</w:t>
            </w:r>
          </w:p>
        </w:tc>
      </w:tr>
      <w:tr w:rsidR="000A38F8" w:rsidTr="000A38F8">
        <w:tc>
          <w:tcPr>
            <w:tcW w:w="552"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10</w:t>
            </w:r>
          </w:p>
        </w:tc>
        <w:tc>
          <w:tcPr>
            <w:tcW w:w="4441"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 xml:space="preserve">Wskaźnik piaskowy po 5-krotnym zagęszczeniu wg </w:t>
            </w:r>
            <w:proofErr w:type="spellStart"/>
            <w:r>
              <w:rPr>
                <w:rFonts w:eastAsia="Calibri"/>
                <w:color w:val="000000"/>
                <w:lang w:eastAsia="en-US"/>
              </w:rPr>
              <w:t>Proctora</w:t>
            </w:r>
            <w:proofErr w:type="spellEnd"/>
            <w:r>
              <w:rPr>
                <w:rFonts w:eastAsia="Calibri"/>
                <w:color w:val="000000"/>
                <w:lang w:eastAsia="en-US"/>
              </w:rPr>
              <w:t xml:space="preserve"> metodą I lub II, %</w:t>
            </w:r>
          </w:p>
        </w:tc>
        <w:tc>
          <w:tcPr>
            <w:tcW w:w="1828"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30 </w:t>
            </w:r>
            <w:r>
              <w:rPr>
                <w:rFonts w:eastAsia="Calibri"/>
                <w:color w:val="000000"/>
                <w:lang w:eastAsia="en-US"/>
              </w:rPr>
              <w:sym w:font="Symbol" w:char="F0B8"/>
            </w:r>
            <w:r>
              <w:rPr>
                <w:rFonts w:eastAsia="Calibri"/>
                <w:color w:val="000000"/>
                <w:lang w:eastAsia="en-US"/>
              </w:rPr>
              <w:t xml:space="preserve"> 70</w:t>
            </w:r>
          </w:p>
        </w:tc>
        <w:tc>
          <w:tcPr>
            <w:tcW w:w="2251"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BN-64/8931-01</w:t>
            </w:r>
          </w:p>
        </w:tc>
      </w:tr>
      <w:tr w:rsidR="000A38F8" w:rsidTr="000A38F8">
        <w:tc>
          <w:tcPr>
            <w:tcW w:w="552" w:type="dxa"/>
            <w:tcBorders>
              <w:top w:val="single" w:sz="6" w:space="0" w:color="auto"/>
              <w:left w:val="double" w:sz="4"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11</w:t>
            </w:r>
          </w:p>
        </w:tc>
        <w:tc>
          <w:tcPr>
            <w:tcW w:w="4441" w:type="dxa"/>
            <w:tcBorders>
              <w:top w:val="single" w:sz="6" w:space="0" w:color="auto"/>
              <w:left w:val="single" w:sz="6" w:space="0" w:color="auto"/>
              <w:bottom w:val="double" w:sz="4"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lang w:eastAsia="en-US"/>
              </w:rPr>
              <w:t xml:space="preserve">Zawartość </w:t>
            </w:r>
            <w:proofErr w:type="spellStart"/>
            <w:r>
              <w:rPr>
                <w:rFonts w:eastAsia="Calibri"/>
                <w:lang w:eastAsia="en-US"/>
              </w:rPr>
              <w:t>ziarn</w:t>
            </w:r>
            <w:proofErr w:type="spellEnd"/>
            <w:r>
              <w:rPr>
                <w:rFonts w:eastAsia="Calibri"/>
                <w:lang w:eastAsia="en-US"/>
              </w:rPr>
              <w:t xml:space="preserve"> łamanych we frakcji &gt;4 mm, %,  co najmniej*</w:t>
            </w:r>
          </w:p>
        </w:tc>
        <w:tc>
          <w:tcPr>
            <w:tcW w:w="1828" w:type="dxa"/>
            <w:tcBorders>
              <w:top w:val="single" w:sz="6" w:space="0" w:color="auto"/>
              <w:left w:val="single" w:sz="6"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80%</w:t>
            </w:r>
          </w:p>
        </w:tc>
        <w:tc>
          <w:tcPr>
            <w:tcW w:w="2251" w:type="dxa"/>
            <w:tcBorders>
              <w:top w:val="single" w:sz="6" w:space="0" w:color="auto"/>
              <w:left w:val="single" w:sz="6" w:space="0" w:color="auto"/>
              <w:bottom w:val="double" w:sz="4" w:space="0" w:color="auto"/>
              <w:right w:val="double" w:sz="4" w:space="0" w:color="auto"/>
            </w:tcBorders>
          </w:tcPr>
          <w:p w:rsidR="000A38F8" w:rsidRDefault="000A38F8">
            <w:pPr>
              <w:spacing w:line="276" w:lineRule="auto"/>
              <w:ind w:right="-1"/>
              <w:jc w:val="center"/>
              <w:rPr>
                <w:rFonts w:eastAsia="Calibri"/>
                <w:color w:val="000000"/>
                <w:lang w:eastAsia="en-US"/>
              </w:rPr>
            </w:pPr>
          </w:p>
        </w:tc>
      </w:tr>
    </w:tbl>
    <w:p w:rsidR="000A38F8" w:rsidRDefault="000A38F8" w:rsidP="000A38F8">
      <w:pPr>
        <w:suppressAutoHyphens/>
        <w:spacing w:line="276" w:lineRule="auto"/>
        <w:jc w:val="both"/>
        <w:rPr>
          <w:rFonts w:eastAsia="Calibri"/>
          <w:b/>
          <w:lang w:eastAsia="en-US"/>
        </w:rPr>
      </w:pPr>
      <w:r>
        <w:rPr>
          <w:rFonts w:eastAsia="Calibri"/>
          <w:b/>
          <w:lang w:eastAsia="en-US"/>
        </w:rPr>
        <w:t xml:space="preserve">* – </w:t>
      </w:r>
      <w:r>
        <w:rPr>
          <w:rFonts w:eastAsia="Calibri"/>
          <w:b/>
          <w:lang w:eastAsia="en-US"/>
        </w:rPr>
        <w:tab/>
        <w:t xml:space="preserve">badanie to dotyczy kruszyw naturalnych kruszonych uzyskanych z </w:t>
      </w:r>
      <w:proofErr w:type="spellStart"/>
      <w:r>
        <w:rPr>
          <w:rFonts w:eastAsia="Calibri"/>
          <w:b/>
          <w:lang w:eastAsia="en-US"/>
        </w:rPr>
        <w:t>przekruszenia</w:t>
      </w:r>
      <w:proofErr w:type="spellEnd"/>
      <w:r>
        <w:rPr>
          <w:rFonts w:eastAsia="Calibri"/>
          <w:b/>
          <w:lang w:eastAsia="en-US"/>
        </w:rPr>
        <w:t xml:space="preserve"> kamieni </w:t>
      </w:r>
      <w:r>
        <w:rPr>
          <w:rFonts w:eastAsia="Calibri"/>
          <w:b/>
          <w:lang w:eastAsia="en-US"/>
        </w:rPr>
        <w:tab/>
        <w:t>narzutowych i otoczaków</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b/>
          <w:lang w:eastAsia="en-US"/>
        </w:rPr>
      </w:pPr>
      <w:r>
        <w:rPr>
          <w:rFonts w:eastAsia="Calibri"/>
          <w:b/>
          <w:lang w:eastAsia="en-US"/>
        </w:rPr>
        <w:t>2.2.3. Woda</w:t>
      </w:r>
    </w:p>
    <w:p w:rsidR="000A38F8" w:rsidRDefault="000A38F8" w:rsidP="000A38F8">
      <w:pPr>
        <w:spacing w:line="276" w:lineRule="auto"/>
        <w:ind w:right="-1"/>
        <w:jc w:val="both"/>
        <w:rPr>
          <w:color w:val="000000"/>
        </w:rPr>
      </w:pPr>
      <w:r>
        <w:rPr>
          <w:color w:val="000000"/>
        </w:rPr>
        <w:t>Należy stosować wodę spełniającą wymagania PN-EN 1008:2004. Pitna woda może być stosowana bez ograniczeń.</w:t>
      </w:r>
    </w:p>
    <w:p w:rsidR="000A38F8" w:rsidRDefault="000A38F8" w:rsidP="000A38F8">
      <w:pPr>
        <w:suppressAutoHyphens/>
        <w:spacing w:line="276" w:lineRule="auto"/>
        <w:jc w:val="both"/>
        <w:rPr>
          <w:rFonts w:eastAsia="Calibri"/>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 xml:space="preserve">2.3. Źródła poboru materiałów </w:t>
      </w:r>
    </w:p>
    <w:p w:rsidR="000A38F8" w:rsidRDefault="000A38F8" w:rsidP="000A38F8">
      <w:pPr>
        <w:spacing w:line="276" w:lineRule="auto"/>
        <w:ind w:right="-1"/>
        <w:jc w:val="both"/>
        <w:rPr>
          <w:color w:val="000000"/>
        </w:rPr>
      </w:pPr>
      <w:r>
        <w:rPr>
          <w:color w:val="000000"/>
        </w:rPr>
        <w:t xml:space="preserve">Źródła poboru kruszywa i wody muszą być zatwierdzone przez </w:t>
      </w:r>
      <w:r>
        <w:t>Zamawiającego</w:t>
      </w:r>
      <w:r>
        <w:rPr>
          <w:color w:val="000000"/>
        </w:rPr>
        <w:t xml:space="preserve"> przed rozpoczęciem dostaw. Wykonawca zobowiązany jest dostarczyć próbki materiałów, wyniki badań laboratoryjnych i deklarację zgodności z Polskimi Normami zgodnie z poleceniem </w:t>
      </w:r>
      <w:r>
        <w:t>Zamawiającego</w:t>
      </w:r>
      <w:r>
        <w:rPr>
          <w:color w:val="000000"/>
        </w:rPr>
        <w:t>.</w:t>
      </w:r>
    </w:p>
    <w:p w:rsidR="000A38F8" w:rsidRDefault="000A38F8" w:rsidP="000A38F8">
      <w:pPr>
        <w:spacing w:line="276" w:lineRule="auto"/>
        <w:ind w:right="-1"/>
        <w:jc w:val="both"/>
        <w:rPr>
          <w:color w:val="000000"/>
        </w:rPr>
      </w:pPr>
    </w:p>
    <w:p w:rsidR="000A38F8" w:rsidRDefault="000A38F8" w:rsidP="000A38F8">
      <w:pPr>
        <w:spacing w:line="276" w:lineRule="auto"/>
        <w:ind w:right="-1"/>
        <w:jc w:val="both"/>
        <w:rPr>
          <w:color w:val="000000"/>
        </w:rPr>
      </w:pPr>
      <w:r>
        <w:rPr>
          <w:color w:val="000000"/>
        </w:rPr>
        <w:t xml:space="preserve">Zmiana źródeł poboru materiałów wymaga pisemnej zgody </w:t>
      </w:r>
      <w:r>
        <w:t>Zamawiającego</w:t>
      </w:r>
      <w:r>
        <w:rPr>
          <w:color w:val="000000"/>
        </w:rPr>
        <w:t>.</w:t>
      </w:r>
    </w:p>
    <w:p w:rsidR="000A38F8" w:rsidRDefault="000A38F8" w:rsidP="000A38F8">
      <w:pPr>
        <w:spacing w:line="276" w:lineRule="auto"/>
        <w:ind w:right="-1"/>
        <w:jc w:val="both"/>
        <w:rPr>
          <w:rFonts w:eastAsia="Calibri"/>
          <w:lang w:eastAsia="en-US"/>
        </w:rPr>
      </w:pPr>
    </w:p>
    <w:p w:rsidR="000A38F8" w:rsidRDefault="000A38F8" w:rsidP="000A38F8">
      <w:pPr>
        <w:spacing w:line="276" w:lineRule="auto"/>
        <w:ind w:right="-1"/>
        <w:jc w:val="both"/>
        <w:rPr>
          <w:rFonts w:eastAsia="Calibri"/>
          <w:b/>
          <w:lang w:eastAsia="en-US"/>
        </w:rPr>
      </w:pPr>
      <w:r>
        <w:rPr>
          <w:rFonts w:eastAsia="Calibri"/>
          <w:b/>
          <w:lang w:eastAsia="en-US"/>
        </w:rPr>
        <w:t>2.4. Składowanie materiałów</w:t>
      </w:r>
    </w:p>
    <w:p w:rsidR="000A38F8" w:rsidRDefault="000A38F8" w:rsidP="000A38F8">
      <w:pPr>
        <w:spacing w:line="276" w:lineRule="auto"/>
        <w:ind w:right="-1"/>
        <w:jc w:val="both"/>
        <w:rPr>
          <w:rFonts w:eastAsia="Calibri"/>
          <w:lang w:eastAsia="en-US"/>
        </w:rPr>
      </w:pPr>
      <w:r>
        <w:rPr>
          <w:rFonts w:eastAsia="Calibri"/>
          <w:lang w:eastAsia="en-US"/>
        </w:rPr>
        <w:t xml:space="preserve">Sposób składowania materiałów powinien je zabezpieczać przed zanieczyszczeniem i przemieszaniem z innymi asortymentami kruszyw. Warunki składowania, lokalizacja i parametry składowiska powinny uzyskać akceptację </w:t>
      </w:r>
      <w:r>
        <w:t>Zamawiającego</w:t>
      </w:r>
      <w:r>
        <w:rPr>
          <w:rFonts w:eastAsia="Calibri"/>
          <w:lang w:eastAsia="en-US"/>
        </w:rPr>
        <w:t>.</w:t>
      </w:r>
    </w:p>
    <w:p w:rsidR="000A38F8" w:rsidRDefault="000A38F8" w:rsidP="000A38F8">
      <w:pPr>
        <w:spacing w:line="276" w:lineRule="auto"/>
        <w:ind w:right="-1"/>
        <w:jc w:val="both"/>
        <w:rPr>
          <w:rFonts w:eastAsia="Calibri"/>
          <w:lang w:eastAsia="en-US"/>
        </w:rPr>
      </w:pPr>
    </w:p>
    <w:p w:rsidR="000A38F8" w:rsidRDefault="000A38F8" w:rsidP="000A38F8">
      <w:pPr>
        <w:spacing w:line="276" w:lineRule="auto"/>
        <w:ind w:right="-1"/>
        <w:jc w:val="both"/>
        <w:rPr>
          <w:rFonts w:eastAsia="Calibri"/>
          <w:lang w:eastAsia="en-US"/>
        </w:rPr>
      </w:pPr>
      <w:r>
        <w:rPr>
          <w:rFonts w:eastAsia="Calibri"/>
          <w:lang w:eastAsia="en-US"/>
        </w:rPr>
        <w:t>Objętość składowisk powinna zapewniać możliwość zgromadzenia materiałów w ilościach zabezpieczających ciągłość produkcji mieszanki kruszyw. W harmonogramie dostaw Wykonawca uwzględni czas niezbędny na badanie materiałów z nowych dostaw.</w:t>
      </w:r>
    </w:p>
    <w:p w:rsidR="000A38F8" w:rsidRDefault="000A38F8" w:rsidP="000A38F8">
      <w:pPr>
        <w:spacing w:line="276" w:lineRule="auto"/>
        <w:ind w:right="-1"/>
        <w:jc w:val="both"/>
        <w:rPr>
          <w:rFonts w:eastAsia="Calibri"/>
          <w:lang w:eastAsia="en-US"/>
        </w:rPr>
      </w:pPr>
    </w:p>
    <w:p w:rsidR="000A38F8" w:rsidRDefault="000A38F8" w:rsidP="000A38F8">
      <w:pPr>
        <w:spacing w:line="276" w:lineRule="auto"/>
        <w:ind w:right="-1"/>
        <w:jc w:val="both"/>
        <w:rPr>
          <w:rFonts w:eastAsia="Calibri"/>
          <w:b/>
          <w:color w:val="000000"/>
          <w:lang w:eastAsia="en-US"/>
        </w:rPr>
      </w:pPr>
    </w:p>
    <w:p w:rsidR="000A38F8" w:rsidRDefault="000A38F8" w:rsidP="000A38F8">
      <w:pPr>
        <w:spacing w:line="276" w:lineRule="auto"/>
        <w:ind w:right="-1"/>
        <w:jc w:val="both"/>
        <w:rPr>
          <w:rFonts w:eastAsia="Calibri"/>
          <w:b/>
          <w:color w:val="000000"/>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3.</w:t>
      </w:r>
      <w:r>
        <w:rPr>
          <w:rFonts w:eastAsia="Calibri"/>
          <w:b/>
          <w:color w:val="000000"/>
          <w:lang w:eastAsia="en-US"/>
        </w:rPr>
        <w:tab/>
        <w:t>SPRZĘT</w:t>
      </w:r>
    </w:p>
    <w:p w:rsidR="000A38F8" w:rsidRDefault="000A38F8" w:rsidP="000A38F8">
      <w:pPr>
        <w:spacing w:line="276" w:lineRule="auto"/>
        <w:ind w:right="-1"/>
        <w:jc w:val="both"/>
        <w:rPr>
          <w:rFonts w:eastAsia="Calibri"/>
          <w:b/>
          <w:color w:val="000000"/>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 xml:space="preserve">Ogólne wymagania dotyczące sprzętu podano w ST D-00.00.00 „Wymagania ogólne” </w:t>
      </w:r>
      <w:r>
        <w:rPr>
          <w:rFonts w:eastAsia="Calibri"/>
          <w:lang w:eastAsia="en-US"/>
        </w:rPr>
        <w:br/>
        <w:t xml:space="preserve">punkt 3. </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Warstwa podbudowy może być rozkładana rozściełaczami lub specjalistycznymi skrzyniami z elektronicznym sterowaniem grubością układanej warstwy. W miejscach trudnodostępnych, o skomplikowanym ukształtowaniu spadków dopuszcza się użycie równiarki lub ręczne układanie kruszywa.</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 xml:space="preserve">Poszerzenie oraz wypełnianie ubytków w nawierzchni może być wykonane za pomocą koparek lub bezpośrednio z samochodów samowyładowczych. </w:t>
      </w:r>
    </w:p>
    <w:p w:rsidR="000A38F8" w:rsidRDefault="000A38F8" w:rsidP="000A38F8">
      <w:pPr>
        <w:suppressAutoHyphens/>
        <w:spacing w:line="276" w:lineRule="auto"/>
        <w:jc w:val="both"/>
        <w:rPr>
          <w:rFonts w:eastAsia="Calibri"/>
          <w:lang w:eastAsia="en-US"/>
        </w:rPr>
      </w:pPr>
    </w:p>
    <w:p w:rsidR="000A38F8" w:rsidRDefault="000A38F8" w:rsidP="000A38F8">
      <w:pPr>
        <w:spacing w:line="276" w:lineRule="auto"/>
        <w:ind w:right="-1"/>
        <w:jc w:val="both"/>
        <w:rPr>
          <w:rFonts w:eastAsia="Calibri"/>
          <w:color w:val="000000"/>
          <w:lang w:eastAsia="en-US"/>
        </w:rPr>
      </w:pPr>
      <w:r>
        <w:rPr>
          <w:rFonts w:eastAsia="Calibri"/>
          <w:color w:val="000000"/>
          <w:lang w:eastAsia="en-US"/>
        </w:rPr>
        <w:t>Podstawowym typem walca stosowanym do zagęszczenia podbudowy powinien być walec wibracyjny o statycznym ciężarze około 15 ton. Ponadto stosowane mogą być walce ogumione o ciężarze do 20 ton oraz wibracyjne zagęszczarki płytowe  do poszerzeń i miejsc trudnodostępnych.</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color w:val="000000"/>
          <w:lang w:eastAsia="en-US"/>
        </w:rPr>
      </w:pPr>
      <w:r>
        <w:rPr>
          <w:rFonts w:eastAsia="Calibri"/>
          <w:color w:val="000000"/>
          <w:lang w:eastAsia="en-US"/>
        </w:rPr>
        <w:t>Na budowie powinna być dostępna cysterna na wodę o pojemności co najmniej 5 m</w:t>
      </w:r>
      <w:r>
        <w:rPr>
          <w:rFonts w:eastAsia="Calibri"/>
          <w:color w:val="000000"/>
          <w:vertAlign w:val="superscript"/>
          <w:lang w:eastAsia="en-US"/>
        </w:rPr>
        <w:t>3</w:t>
      </w:r>
      <w:r>
        <w:rPr>
          <w:rFonts w:eastAsia="Calibri"/>
          <w:color w:val="000000"/>
          <w:lang w:eastAsia="en-US"/>
        </w:rPr>
        <w:t>, z ciśnieniowym systemem natrysku wody oraz szczotka mechaniczna do czyszczenia podłoża i podbudowy.</w:t>
      </w:r>
    </w:p>
    <w:p w:rsidR="000A38F8" w:rsidRDefault="000A38F8" w:rsidP="000A38F8">
      <w:pPr>
        <w:spacing w:line="276" w:lineRule="auto"/>
        <w:ind w:right="-1"/>
        <w:jc w:val="both"/>
        <w:rPr>
          <w:rFonts w:eastAsia="Calibri"/>
          <w:b/>
          <w:color w:val="000000"/>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4.</w:t>
      </w:r>
      <w:r>
        <w:rPr>
          <w:rFonts w:eastAsia="Calibri"/>
          <w:b/>
          <w:color w:val="000000"/>
          <w:lang w:eastAsia="en-US"/>
        </w:rPr>
        <w:tab/>
        <w:t>TRANSPORT</w:t>
      </w:r>
    </w:p>
    <w:p w:rsidR="000A38F8" w:rsidRDefault="000A38F8" w:rsidP="000A38F8">
      <w:pPr>
        <w:suppressAutoHyphens/>
        <w:spacing w:line="276" w:lineRule="auto"/>
        <w:jc w:val="both"/>
        <w:rPr>
          <w:rFonts w:eastAsia="Calibri"/>
          <w:lang w:eastAsia="en-US"/>
        </w:rPr>
      </w:pPr>
      <w:r>
        <w:rPr>
          <w:rFonts w:eastAsia="Calibri"/>
          <w:lang w:eastAsia="en-US"/>
        </w:rPr>
        <w:t xml:space="preserve">Ogólne wymagania dotyczące transportu materiałów podano w ST D-00.00.00 „Wymagania ogólne” punkt 4. </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color w:val="000000"/>
          <w:lang w:eastAsia="en-US"/>
        </w:rPr>
      </w:pPr>
      <w:r>
        <w:rPr>
          <w:rFonts w:eastAsia="Calibri"/>
          <w:color w:val="000000"/>
          <w:lang w:eastAsia="en-US"/>
        </w:rPr>
        <w:t>Mieszankę można transportować dowolnymi środkami transportowymi. Transport mieszanki powinien się odbywać w sposób przeciwdziałający jej zanieczyszczeniu, rozsegregowaniu, wysuszeniu i zawilgoceniu.</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lang w:eastAsia="en-US"/>
        </w:rPr>
      </w:pPr>
      <w:r>
        <w:rPr>
          <w:rFonts w:eastAsia="Calibri"/>
          <w:lang w:eastAsia="en-US"/>
        </w:rPr>
        <w:t>Należy zwrócić uwagę na wyeliminowanie zjawiska segregacji przy załadunku i rozładunku mieszanki na środki transportu.</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5.</w:t>
      </w:r>
      <w:r>
        <w:rPr>
          <w:rFonts w:eastAsia="Calibri"/>
          <w:b/>
          <w:color w:val="000000"/>
          <w:lang w:eastAsia="en-US"/>
        </w:rPr>
        <w:tab/>
        <w:t>WYKONANIE ROBÓT</w:t>
      </w:r>
    </w:p>
    <w:p w:rsidR="000A38F8" w:rsidRDefault="000A38F8" w:rsidP="000A38F8">
      <w:pPr>
        <w:widowControl w:val="0"/>
        <w:spacing w:line="276" w:lineRule="auto"/>
        <w:ind w:right="-1"/>
        <w:jc w:val="both"/>
        <w:rPr>
          <w:rFonts w:eastAsia="Calibri"/>
          <w:lang w:eastAsia="en-US"/>
        </w:rPr>
      </w:pPr>
      <w:r>
        <w:rPr>
          <w:rFonts w:eastAsia="Calibri"/>
          <w:lang w:eastAsia="en-US"/>
        </w:rPr>
        <w:t xml:space="preserve">Ogólne zasady wykonania robót podano w ST D-00.00.00 „Wymagania ogólne” punkt 5. </w:t>
      </w:r>
    </w:p>
    <w:p w:rsidR="000A38F8" w:rsidRDefault="000A38F8" w:rsidP="000A38F8">
      <w:pPr>
        <w:widowControl w:val="0"/>
        <w:spacing w:line="276" w:lineRule="auto"/>
        <w:ind w:right="-1"/>
        <w:jc w:val="both"/>
        <w:rPr>
          <w:rFonts w:eastAsia="Calibri"/>
          <w:lang w:eastAsia="en-US"/>
        </w:rPr>
      </w:pPr>
    </w:p>
    <w:p w:rsidR="000A38F8" w:rsidRDefault="000A38F8" w:rsidP="000A38F8">
      <w:pPr>
        <w:spacing w:line="276" w:lineRule="auto"/>
        <w:ind w:right="-1"/>
        <w:jc w:val="both"/>
        <w:rPr>
          <w:rFonts w:eastAsia="Calibri"/>
          <w:b/>
          <w:lang w:eastAsia="en-US"/>
        </w:rPr>
      </w:pPr>
      <w:r>
        <w:rPr>
          <w:rFonts w:eastAsia="Calibri"/>
          <w:b/>
          <w:lang w:eastAsia="en-US"/>
        </w:rPr>
        <w:t xml:space="preserve">5.1. </w:t>
      </w:r>
      <w:r>
        <w:rPr>
          <w:rFonts w:eastAsia="Calibri"/>
          <w:b/>
          <w:lang w:eastAsia="en-US"/>
        </w:rPr>
        <w:tab/>
        <w:t>Przygotowanie podłoża</w:t>
      </w:r>
    </w:p>
    <w:p w:rsidR="000A38F8" w:rsidRDefault="000A38F8" w:rsidP="000A38F8">
      <w:pPr>
        <w:spacing w:line="276" w:lineRule="auto"/>
        <w:ind w:right="-1"/>
        <w:jc w:val="both"/>
        <w:rPr>
          <w:rFonts w:eastAsia="Calibri"/>
          <w:lang w:eastAsia="en-US"/>
        </w:rPr>
      </w:pPr>
      <w:r>
        <w:rPr>
          <w:rFonts w:eastAsia="Calibri"/>
          <w:lang w:eastAsia="en-US"/>
        </w:rPr>
        <w:t>Podłoże podbudowy z kruszywa łamanego stabilizowanego mechanicznie stanowi warstwa ulepszonego podłoża z kruszywa stabilizowanego cementem według ST D-04.05.01.</w:t>
      </w:r>
    </w:p>
    <w:p w:rsidR="000A38F8" w:rsidRDefault="000A38F8" w:rsidP="000A38F8">
      <w:pPr>
        <w:spacing w:line="276" w:lineRule="auto"/>
        <w:ind w:right="-1"/>
        <w:jc w:val="both"/>
        <w:rPr>
          <w:rFonts w:eastAsia="Calibri"/>
          <w:lang w:eastAsia="en-US"/>
        </w:rPr>
      </w:pPr>
    </w:p>
    <w:p w:rsidR="000A38F8" w:rsidRDefault="000A38F8" w:rsidP="000A38F8">
      <w:pPr>
        <w:widowControl w:val="0"/>
        <w:spacing w:line="276" w:lineRule="auto"/>
        <w:ind w:right="-1"/>
        <w:jc w:val="both"/>
        <w:rPr>
          <w:rFonts w:eastAsia="Calibri"/>
          <w:b/>
          <w:lang w:eastAsia="en-US"/>
        </w:rPr>
      </w:pPr>
      <w:r>
        <w:rPr>
          <w:rFonts w:eastAsia="Calibri"/>
          <w:b/>
          <w:lang w:eastAsia="en-US"/>
        </w:rPr>
        <w:t xml:space="preserve">5.2. </w:t>
      </w:r>
      <w:r>
        <w:rPr>
          <w:rFonts w:eastAsia="Calibri"/>
          <w:b/>
          <w:lang w:eastAsia="en-US"/>
        </w:rPr>
        <w:tab/>
        <w:t xml:space="preserve">Mieszanka </w:t>
      </w:r>
    </w:p>
    <w:p w:rsidR="000A38F8" w:rsidRDefault="000A38F8" w:rsidP="000A38F8">
      <w:pPr>
        <w:spacing w:line="276" w:lineRule="auto"/>
        <w:jc w:val="both"/>
        <w:rPr>
          <w:rFonts w:eastAsia="Calibri"/>
          <w:lang w:eastAsia="en-US"/>
        </w:rPr>
      </w:pPr>
      <w:r>
        <w:rPr>
          <w:rFonts w:eastAsia="Calibri"/>
          <w:lang w:eastAsia="en-US"/>
        </w:rPr>
        <w:t>Należy stosować gotowa mieszankę, pochodzącą bezpośrednio z kamieniołomu. Gotowa mieszanka powinna spełniać wymagania podane w tablicach 1 i 2.</w:t>
      </w:r>
    </w:p>
    <w:p w:rsidR="000A38F8" w:rsidRDefault="000A38F8" w:rsidP="000A38F8">
      <w:pPr>
        <w:widowControl w:val="0"/>
        <w:spacing w:line="276" w:lineRule="auto"/>
        <w:ind w:right="-1"/>
        <w:jc w:val="both"/>
      </w:pPr>
    </w:p>
    <w:p w:rsidR="000A38F8" w:rsidRDefault="000A38F8" w:rsidP="000A38F8">
      <w:pPr>
        <w:keepNext/>
        <w:widowControl w:val="0"/>
        <w:spacing w:line="276" w:lineRule="auto"/>
        <w:ind w:right="-1"/>
        <w:jc w:val="both"/>
        <w:rPr>
          <w:rFonts w:eastAsia="Calibri"/>
          <w:b/>
          <w:lang w:eastAsia="en-US"/>
        </w:rPr>
      </w:pPr>
      <w:r>
        <w:rPr>
          <w:rFonts w:eastAsia="Calibri"/>
          <w:b/>
          <w:lang w:eastAsia="en-US"/>
        </w:rPr>
        <w:t>5.3.</w:t>
      </w:r>
      <w:r>
        <w:rPr>
          <w:rFonts w:eastAsia="Calibri"/>
          <w:b/>
          <w:lang w:eastAsia="en-US"/>
        </w:rPr>
        <w:tab/>
        <w:t>Warunki wykonania warstwy</w:t>
      </w:r>
    </w:p>
    <w:p w:rsidR="000A38F8" w:rsidRDefault="000A38F8" w:rsidP="000A38F8">
      <w:pPr>
        <w:spacing w:line="276" w:lineRule="auto"/>
        <w:ind w:right="-1"/>
        <w:jc w:val="both"/>
        <w:rPr>
          <w:rFonts w:eastAsia="Calibri"/>
          <w:b/>
          <w:lang w:eastAsia="en-US"/>
        </w:rPr>
      </w:pPr>
      <w:r>
        <w:rPr>
          <w:rFonts w:eastAsia="Calibri"/>
          <w:b/>
          <w:lang w:eastAsia="en-US"/>
        </w:rPr>
        <w:t xml:space="preserve">5.3.1. </w:t>
      </w:r>
      <w:r>
        <w:rPr>
          <w:rFonts w:eastAsia="Calibri"/>
          <w:b/>
          <w:lang w:eastAsia="en-US"/>
        </w:rPr>
        <w:tab/>
        <w:t>Warunki atmosferyczne</w:t>
      </w:r>
    </w:p>
    <w:p w:rsidR="000A38F8" w:rsidRDefault="000A38F8" w:rsidP="000A38F8">
      <w:pPr>
        <w:spacing w:line="276" w:lineRule="auto"/>
        <w:ind w:right="-1"/>
        <w:jc w:val="both"/>
        <w:rPr>
          <w:rFonts w:eastAsia="Calibri"/>
          <w:lang w:eastAsia="en-US"/>
        </w:rPr>
      </w:pPr>
      <w:r>
        <w:rPr>
          <w:rFonts w:eastAsia="Calibri"/>
          <w:lang w:eastAsia="en-US"/>
        </w:rPr>
        <w:t>Wbudowanie mieszanki powinno odbywać się gdy podłoże jest wolne od stojącej wody lub lodu. Minimalna temperatura powietrza powinna być wyższa od 0</w:t>
      </w:r>
      <w:r>
        <w:rPr>
          <w:rFonts w:eastAsia="Calibri"/>
          <w:lang w:eastAsia="en-US"/>
        </w:rPr>
        <w:sym w:font="Symbol" w:char="F0B0"/>
      </w:r>
      <w:r>
        <w:rPr>
          <w:rFonts w:eastAsia="Calibri"/>
          <w:lang w:eastAsia="en-US"/>
        </w:rPr>
        <w:t>C. Zabrania się układania mieszanki w czasie opadów atmosferycznych.</w:t>
      </w:r>
    </w:p>
    <w:p w:rsidR="000A38F8" w:rsidRDefault="000A38F8" w:rsidP="000A38F8">
      <w:pPr>
        <w:spacing w:line="276" w:lineRule="auto"/>
        <w:ind w:right="-1"/>
        <w:jc w:val="both"/>
        <w:rPr>
          <w:rFonts w:eastAsia="Calibri"/>
          <w:lang w:eastAsia="en-US"/>
        </w:rPr>
      </w:pPr>
    </w:p>
    <w:p w:rsidR="000A38F8" w:rsidRDefault="000A38F8" w:rsidP="000A38F8">
      <w:pPr>
        <w:spacing w:line="276" w:lineRule="auto"/>
        <w:ind w:right="-1"/>
        <w:jc w:val="both"/>
        <w:rPr>
          <w:rFonts w:eastAsia="Calibri"/>
          <w:b/>
          <w:lang w:eastAsia="en-US"/>
        </w:rPr>
      </w:pPr>
      <w:r>
        <w:rPr>
          <w:rFonts w:eastAsia="Calibri"/>
          <w:b/>
          <w:lang w:eastAsia="en-US"/>
        </w:rPr>
        <w:t xml:space="preserve">5.3.2. </w:t>
      </w:r>
      <w:r>
        <w:rPr>
          <w:rFonts w:eastAsia="Calibri"/>
          <w:b/>
          <w:lang w:eastAsia="en-US"/>
        </w:rPr>
        <w:tab/>
        <w:t>Przygotowanie geodezyjne</w:t>
      </w:r>
    </w:p>
    <w:p w:rsidR="000A38F8" w:rsidRDefault="000A38F8" w:rsidP="000A38F8">
      <w:pPr>
        <w:spacing w:line="276" w:lineRule="auto"/>
        <w:ind w:right="-1"/>
        <w:jc w:val="both"/>
        <w:rPr>
          <w:rFonts w:eastAsia="Calibri"/>
          <w:lang w:eastAsia="en-US"/>
        </w:rPr>
      </w:pPr>
      <w:r>
        <w:rPr>
          <w:rFonts w:eastAsia="Calibri"/>
          <w:lang w:eastAsia="en-US"/>
        </w:rPr>
        <w:t xml:space="preserve">Dla uzyskania zgodnej z projektem niwelety, spadków poprzecznych i lokalizacji w planie, układanie warstwy powinno się odbywać w odniesieniu do systemów laserowych lub systemu linek prowadzących biegnących po obu stronach osi podłużnej warstwy (i być może w osi) ze szpilkami wysokościowymi rozbitymi co najwyżej co 10 m. </w:t>
      </w:r>
    </w:p>
    <w:p w:rsidR="000A38F8" w:rsidRDefault="000A38F8" w:rsidP="000A38F8">
      <w:pPr>
        <w:spacing w:line="276" w:lineRule="auto"/>
        <w:ind w:right="-1"/>
        <w:jc w:val="both"/>
        <w:rPr>
          <w:rFonts w:eastAsia="Calibri"/>
          <w:lang w:eastAsia="en-US"/>
        </w:rPr>
      </w:pPr>
    </w:p>
    <w:p w:rsidR="000A38F8" w:rsidRDefault="000A38F8" w:rsidP="000A38F8">
      <w:pPr>
        <w:spacing w:line="276" w:lineRule="auto"/>
        <w:ind w:right="-1"/>
        <w:jc w:val="both"/>
        <w:rPr>
          <w:rFonts w:eastAsia="Calibri"/>
          <w:b/>
          <w:lang w:eastAsia="en-US"/>
        </w:rPr>
      </w:pPr>
      <w:r>
        <w:rPr>
          <w:rFonts w:eastAsia="Calibri"/>
          <w:b/>
          <w:lang w:eastAsia="en-US"/>
        </w:rPr>
        <w:t>5.3.3.</w:t>
      </w:r>
      <w:r>
        <w:rPr>
          <w:rFonts w:eastAsia="Calibri"/>
          <w:b/>
          <w:lang w:eastAsia="en-US"/>
        </w:rPr>
        <w:tab/>
        <w:t>Układanie mieszanki</w:t>
      </w:r>
    </w:p>
    <w:p w:rsidR="000A38F8" w:rsidRDefault="000A38F8" w:rsidP="000A38F8">
      <w:pPr>
        <w:suppressAutoHyphens/>
        <w:spacing w:line="276" w:lineRule="auto"/>
        <w:jc w:val="both"/>
        <w:rPr>
          <w:rFonts w:eastAsia="Calibri"/>
          <w:lang w:eastAsia="en-US"/>
        </w:rPr>
      </w:pPr>
      <w:r>
        <w:rPr>
          <w:rFonts w:eastAsia="Calibri"/>
          <w:lang w:eastAsia="en-US"/>
        </w:rPr>
        <w:t xml:space="preserve">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Kruszywo podczas zagęszczania powinno być </w:t>
      </w:r>
      <w:r>
        <w:rPr>
          <w:rFonts w:eastAsia="Calibri"/>
          <w:lang w:eastAsia="en-US"/>
        </w:rPr>
        <w:lastRenderedPageBreak/>
        <w:t>wilgotne, co umożliwi optymalną pracę walców w celu uzyskania zagęszczenia i nośności określonych w tablicy 3.</w:t>
      </w:r>
    </w:p>
    <w:p w:rsidR="000A38F8" w:rsidRDefault="000A38F8" w:rsidP="000A38F8">
      <w:pPr>
        <w:suppressAutoHyphens/>
        <w:spacing w:line="276" w:lineRule="auto"/>
        <w:rPr>
          <w:rFonts w:eastAsia="Calibri"/>
          <w:lang w:eastAsia="en-US"/>
        </w:rPr>
      </w:pPr>
    </w:p>
    <w:p w:rsidR="000A38F8" w:rsidRDefault="000A38F8" w:rsidP="000A38F8">
      <w:pPr>
        <w:suppressAutoHyphens/>
        <w:spacing w:line="276" w:lineRule="auto"/>
        <w:rPr>
          <w:rFonts w:eastAsia="Calibri"/>
          <w:lang w:eastAsia="en-US"/>
        </w:rPr>
      </w:pPr>
      <w:r>
        <w:rPr>
          <w:rFonts w:eastAsia="Calibri"/>
          <w:lang w:eastAsia="en-US"/>
        </w:rPr>
        <w:t>Tablica 3. Cechy podbudowy dotyczące zagęszczenia i nośności</w:t>
      </w:r>
    </w:p>
    <w:p w:rsidR="000A38F8" w:rsidRDefault="000A38F8" w:rsidP="000A38F8">
      <w:pPr>
        <w:suppressAutoHyphens/>
        <w:spacing w:line="276" w:lineRule="auto"/>
        <w:jc w:val="both"/>
        <w:rPr>
          <w:rFonts w:eastAsia="Calibri"/>
          <w:lang w:eastAsia="en-US"/>
        </w:rPr>
      </w:pPr>
    </w:p>
    <w:tbl>
      <w:tblPr>
        <w:tblW w:w="92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80"/>
        <w:gridCol w:w="2418"/>
        <w:gridCol w:w="2518"/>
        <w:gridCol w:w="2409"/>
      </w:tblGrid>
      <w:tr w:rsidR="000A38F8" w:rsidTr="000A38F8">
        <w:trPr>
          <w:cantSplit/>
          <w:jc w:val="center"/>
        </w:trPr>
        <w:tc>
          <w:tcPr>
            <w:tcW w:w="1881" w:type="dxa"/>
            <w:vMerge w:val="restart"/>
            <w:tcBorders>
              <w:top w:val="double" w:sz="4" w:space="0" w:color="auto"/>
              <w:left w:val="double" w:sz="4" w:space="0" w:color="auto"/>
              <w:bottom w:val="double" w:sz="4" w:space="0" w:color="auto"/>
              <w:right w:val="single" w:sz="6" w:space="0" w:color="auto"/>
            </w:tcBorders>
            <w:hideMark/>
          </w:tcPr>
          <w:p w:rsidR="000A38F8" w:rsidRDefault="000A38F8">
            <w:pPr>
              <w:suppressAutoHyphens/>
              <w:spacing w:line="276" w:lineRule="auto"/>
              <w:jc w:val="center"/>
              <w:rPr>
                <w:rFonts w:eastAsia="Calibri"/>
                <w:lang w:eastAsia="en-US"/>
              </w:rPr>
            </w:pPr>
            <w:r>
              <w:rPr>
                <w:rFonts w:eastAsia="Calibri"/>
                <w:lang w:eastAsia="en-US"/>
              </w:rPr>
              <w:t>Podbudowa z kruszywa o wskaźniku Wnoś nie mniejszym niż %</w:t>
            </w:r>
          </w:p>
        </w:tc>
        <w:tc>
          <w:tcPr>
            <w:tcW w:w="7351" w:type="dxa"/>
            <w:gridSpan w:val="3"/>
            <w:tcBorders>
              <w:top w:val="double" w:sz="4" w:space="0" w:color="auto"/>
              <w:left w:val="single" w:sz="6" w:space="0" w:color="auto"/>
              <w:bottom w:val="single" w:sz="6" w:space="0" w:color="auto"/>
              <w:right w:val="double" w:sz="4" w:space="0" w:color="auto"/>
            </w:tcBorders>
            <w:vAlign w:val="center"/>
            <w:hideMark/>
          </w:tcPr>
          <w:p w:rsidR="000A38F8" w:rsidRDefault="000A38F8">
            <w:pPr>
              <w:suppressAutoHyphens/>
              <w:spacing w:line="276" w:lineRule="auto"/>
              <w:jc w:val="center"/>
              <w:rPr>
                <w:rFonts w:eastAsia="Calibri"/>
                <w:lang w:eastAsia="en-US"/>
              </w:rPr>
            </w:pPr>
            <w:r>
              <w:rPr>
                <w:rFonts w:eastAsia="Calibri"/>
                <w:lang w:eastAsia="en-US"/>
              </w:rPr>
              <w:t>Wymagane cechy podbudowy</w:t>
            </w:r>
          </w:p>
        </w:tc>
      </w:tr>
      <w:tr w:rsidR="000A38F8" w:rsidTr="000A38F8">
        <w:trPr>
          <w:cantSplit/>
          <w:jc w:val="center"/>
        </w:trPr>
        <w:tc>
          <w:tcPr>
            <w:tcW w:w="1881" w:type="dxa"/>
            <w:vMerge/>
            <w:tcBorders>
              <w:top w:val="double" w:sz="4" w:space="0" w:color="auto"/>
              <w:left w:val="double" w:sz="4" w:space="0" w:color="auto"/>
              <w:bottom w:val="double" w:sz="4" w:space="0" w:color="auto"/>
              <w:right w:val="single" w:sz="6" w:space="0" w:color="auto"/>
            </w:tcBorders>
            <w:vAlign w:val="center"/>
            <w:hideMark/>
          </w:tcPr>
          <w:p w:rsidR="000A38F8" w:rsidRDefault="000A38F8">
            <w:pPr>
              <w:rPr>
                <w:rFonts w:eastAsia="Calibri"/>
                <w:lang w:eastAsia="en-US"/>
              </w:rPr>
            </w:pPr>
          </w:p>
        </w:tc>
        <w:tc>
          <w:tcPr>
            <w:tcW w:w="2420" w:type="dxa"/>
            <w:vMerge w:val="restart"/>
            <w:tcBorders>
              <w:top w:val="single" w:sz="6" w:space="0" w:color="auto"/>
              <w:left w:val="single" w:sz="6" w:space="0" w:color="auto"/>
              <w:bottom w:val="double" w:sz="4" w:space="0" w:color="auto"/>
              <w:right w:val="single" w:sz="6" w:space="0" w:color="auto"/>
            </w:tcBorders>
            <w:hideMark/>
          </w:tcPr>
          <w:p w:rsidR="000A38F8" w:rsidRDefault="000A38F8">
            <w:pPr>
              <w:suppressAutoHyphens/>
              <w:spacing w:line="276" w:lineRule="auto"/>
              <w:jc w:val="center"/>
              <w:rPr>
                <w:rFonts w:eastAsia="Calibri"/>
                <w:lang w:eastAsia="en-US"/>
              </w:rPr>
            </w:pPr>
            <w:r>
              <w:rPr>
                <w:rFonts w:eastAsia="Calibri"/>
                <w:lang w:eastAsia="en-US"/>
              </w:rPr>
              <w:t xml:space="preserve">Wskaźnik zagęszczenia </w:t>
            </w:r>
            <w:proofErr w:type="spellStart"/>
            <w:r>
              <w:rPr>
                <w:rFonts w:eastAsia="Calibri"/>
                <w:lang w:eastAsia="en-US"/>
              </w:rPr>
              <w:t>Is</w:t>
            </w:r>
            <w:proofErr w:type="spellEnd"/>
            <w:r>
              <w:rPr>
                <w:rFonts w:eastAsia="Calibri"/>
                <w:lang w:eastAsia="en-US"/>
              </w:rPr>
              <w:t xml:space="preserve"> nie mniejszy niż;</w:t>
            </w:r>
          </w:p>
        </w:tc>
        <w:tc>
          <w:tcPr>
            <w:tcW w:w="4931" w:type="dxa"/>
            <w:gridSpan w:val="2"/>
            <w:tcBorders>
              <w:top w:val="single" w:sz="6" w:space="0" w:color="auto"/>
              <w:left w:val="single" w:sz="6" w:space="0" w:color="auto"/>
              <w:bottom w:val="single" w:sz="6" w:space="0" w:color="auto"/>
              <w:right w:val="double" w:sz="4" w:space="0" w:color="auto"/>
            </w:tcBorders>
            <w:hideMark/>
          </w:tcPr>
          <w:p w:rsidR="000A38F8" w:rsidRDefault="000A38F8">
            <w:pPr>
              <w:suppressAutoHyphens/>
              <w:spacing w:line="276" w:lineRule="auto"/>
              <w:jc w:val="center"/>
              <w:rPr>
                <w:rFonts w:eastAsia="Calibri"/>
                <w:lang w:eastAsia="en-US"/>
              </w:rPr>
            </w:pPr>
            <w:r>
              <w:rPr>
                <w:rFonts w:eastAsia="Calibri"/>
                <w:lang w:eastAsia="en-US"/>
              </w:rPr>
              <w:t xml:space="preserve">Minimalny moduł odkształcenia mierzony </w:t>
            </w:r>
            <w:r>
              <w:rPr>
                <w:rFonts w:eastAsia="Calibri"/>
                <w:lang w:eastAsia="en-US"/>
              </w:rPr>
              <w:br/>
              <w:t xml:space="preserve">płytą o średnicy 30 cm </w:t>
            </w:r>
            <w:proofErr w:type="spellStart"/>
            <w:r>
              <w:rPr>
                <w:rFonts w:eastAsia="Calibri"/>
                <w:lang w:eastAsia="en-US"/>
              </w:rPr>
              <w:t>MPa</w:t>
            </w:r>
            <w:proofErr w:type="spellEnd"/>
          </w:p>
        </w:tc>
      </w:tr>
      <w:tr w:rsidR="000A38F8" w:rsidTr="000A38F8">
        <w:trPr>
          <w:cantSplit/>
          <w:jc w:val="center"/>
        </w:trPr>
        <w:tc>
          <w:tcPr>
            <w:tcW w:w="1881" w:type="dxa"/>
            <w:vMerge/>
            <w:tcBorders>
              <w:top w:val="double" w:sz="4" w:space="0" w:color="auto"/>
              <w:left w:val="double" w:sz="4" w:space="0" w:color="auto"/>
              <w:bottom w:val="double" w:sz="4" w:space="0" w:color="auto"/>
              <w:right w:val="single" w:sz="6" w:space="0" w:color="auto"/>
            </w:tcBorders>
            <w:vAlign w:val="center"/>
            <w:hideMark/>
          </w:tcPr>
          <w:p w:rsidR="000A38F8" w:rsidRDefault="000A38F8">
            <w:pPr>
              <w:rPr>
                <w:rFonts w:eastAsia="Calibri"/>
                <w:lang w:eastAsia="en-US"/>
              </w:rPr>
            </w:pPr>
          </w:p>
        </w:tc>
        <w:tc>
          <w:tcPr>
            <w:tcW w:w="7351" w:type="dxa"/>
            <w:vMerge/>
            <w:tcBorders>
              <w:top w:val="single" w:sz="6" w:space="0" w:color="auto"/>
              <w:left w:val="single" w:sz="6" w:space="0" w:color="auto"/>
              <w:bottom w:val="double" w:sz="4" w:space="0" w:color="auto"/>
              <w:right w:val="single" w:sz="6" w:space="0" w:color="auto"/>
            </w:tcBorders>
            <w:vAlign w:val="center"/>
            <w:hideMark/>
          </w:tcPr>
          <w:p w:rsidR="000A38F8" w:rsidRDefault="000A38F8">
            <w:pPr>
              <w:rPr>
                <w:rFonts w:eastAsia="Calibri"/>
                <w:lang w:eastAsia="en-US"/>
              </w:rPr>
            </w:pPr>
          </w:p>
        </w:tc>
        <w:tc>
          <w:tcPr>
            <w:tcW w:w="2520" w:type="dxa"/>
            <w:tcBorders>
              <w:top w:val="single" w:sz="6" w:space="0" w:color="auto"/>
              <w:left w:val="single" w:sz="6" w:space="0" w:color="auto"/>
              <w:bottom w:val="double" w:sz="4" w:space="0" w:color="auto"/>
              <w:right w:val="single" w:sz="6" w:space="0" w:color="auto"/>
            </w:tcBorders>
            <w:hideMark/>
          </w:tcPr>
          <w:p w:rsidR="000A38F8" w:rsidRDefault="000A38F8">
            <w:pPr>
              <w:suppressAutoHyphens/>
              <w:spacing w:line="276" w:lineRule="auto"/>
              <w:jc w:val="center"/>
              <w:rPr>
                <w:rFonts w:eastAsia="Calibri"/>
                <w:lang w:eastAsia="en-US"/>
              </w:rPr>
            </w:pPr>
            <w:r>
              <w:rPr>
                <w:rFonts w:eastAsia="Calibri"/>
                <w:lang w:eastAsia="en-US"/>
              </w:rPr>
              <w:t>od pierwszego obciążenia E</w:t>
            </w:r>
            <w:r>
              <w:rPr>
                <w:rFonts w:eastAsia="Calibri"/>
                <w:vertAlign w:val="subscript"/>
                <w:lang w:eastAsia="en-US"/>
              </w:rPr>
              <w:t>1</w:t>
            </w:r>
          </w:p>
        </w:tc>
        <w:tc>
          <w:tcPr>
            <w:tcW w:w="2411" w:type="dxa"/>
            <w:tcBorders>
              <w:top w:val="single" w:sz="6" w:space="0" w:color="auto"/>
              <w:left w:val="single" w:sz="6" w:space="0" w:color="auto"/>
              <w:bottom w:val="double" w:sz="4" w:space="0" w:color="auto"/>
              <w:right w:val="double" w:sz="4" w:space="0" w:color="auto"/>
            </w:tcBorders>
            <w:hideMark/>
          </w:tcPr>
          <w:p w:rsidR="000A38F8" w:rsidRDefault="000A38F8">
            <w:pPr>
              <w:suppressAutoHyphens/>
              <w:spacing w:line="276" w:lineRule="auto"/>
              <w:jc w:val="center"/>
              <w:rPr>
                <w:rFonts w:eastAsia="Calibri"/>
                <w:lang w:eastAsia="en-US"/>
              </w:rPr>
            </w:pPr>
            <w:r>
              <w:rPr>
                <w:rFonts w:eastAsia="Calibri"/>
                <w:lang w:eastAsia="en-US"/>
              </w:rPr>
              <w:t xml:space="preserve">od drugiego </w:t>
            </w:r>
            <w:r>
              <w:rPr>
                <w:rFonts w:eastAsia="Calibri"/>
                <w:lang w:eastAsia="en-US"/>
              </w:rPr>
              <w:br/>
              <w:t>obciążenia E</w:t>
            </w:r>
            <w:r>
              <w:rPr>
                <w:rFonts w:eastAsia="Calibri"/>
                <w:vertAlign w:val="subscript"/>
                <w:lang w:eastAsia="en-US"/>
              </w:rPr>
              <w:t>2</w:t>
            </w:r>
          </w:p>
        </w:tc>
      </w:tr>
      <w:tr w:rsidR="000A38F8" w:rsidTr="000A38F8">
        <w:trPr>
          <w:cantSplit/>
          <w:jc w:val="center"/>
        </w:trPr>
        <w:tc>
          <w:tcPr>
            <w:tcW w:w="1881" w:type="dxa"/>
            <w:tcBorders>
              <w:top w:val="double" w:sz="4" w:space="0" w:color="auto"/>
              <w:left w:val="double" w:sz="4" w:space="0" w:color="auto"/>
              <w:bottom w:val="double" w:sz="4" w:space="0" w:color="auto"/>
              <w:right w:val="single" w:sz="6" w:space="0" w:color="auto"/>
            </w:tcBorders>
            <w:hideMark/>
          </w:tcPr>
          <w:p w:rsidR="000A38F8" w:rsidRDefault="000A38F8">
            <w:pPr>
              <w:suppressAutoHyphens/>
              <w:spacing w:line="276" w:lineRule="auto"/>
              <w:jc w:val="center"/>
              <w:rPr>
                <w:rFonts w:eastAsia="Calibri"/>
                <w:lang w:eastAsia="en-US"/>
              </w:rPr>
            </w:pPr>
            <w:r>
              <w:rPr>
                <w:rFonts w:eastAsia="Calibri"/>
                <w:lang w:eastAsia="en-US"/>
              </w:rPr>
              <w:t>120</w:t>
            </w:r>
          </w:p>
        </w:tc>
        <w:tc>
          <w:tcPr>
            <w:tcW w:w="2420" w:type="dxa"/>
            <w:tcBorders>
              <w:top w:val="double" w:sz="4" w:space="0" w:color="auto"/>
              <w:left w:val="single" w:sz="6" w:space="0" w:color="auto"/>
              <w:bottom w:val="double" w:sz="4" w:space="0" w:color="auto"/>
              <w:right w:val="single" w:sz="6" w:space="0" w:color="auto"/>
            </w:tcBorders>
            <w:hideMark/>
          </w:tcPr>
          <w:p w:rsidR="000A38F8" w:rsidRDefault="000A38F8">
            <w:pPr>
              <w:suppressAutoHyphens/>
              <w:spacing w:line="276" w:lineRule="auto"/>
              <w:jc w:val="center"/>
              <w:rPr>
                <w:rFonts w:eastAsia="Calibri"/>
                <w:lang w:eastAsia="en-US"/>
              </w:rPr>
            </w:pPr>
            <w:r>
              <w:rPr>
                <w:rFonts w:eastAsia="Calibri"/>
                <w:lang w:eastAsia="en-US"/>
              </w:rPr>
              <w:t>1,03</w:t>
            </w:r>
          </w:p>
        </w:tc>
        <w:tc>
          <w:tcPr>
            <w:tcW w:w="2520" w:type="dxa"/>
            <w:tcBorders>
              <w:top w:val="double" w:sz="4" w:space="0" w:color="auto"/>
              <w:left w:val="single" w:sz="6" w:space="0" w:color="auto"/>
              <w:bottom w:val="double" w:sz="4" w:space="0" w:color="auto"/>
              <w:right w:val="single" w:sz="6" w:space="0" w:color="auto"/>
            </w:tcBorders>
            <w:hideMark/>
          </w:tcPr>
          <w:p w:rsidR="000A38F8" w:rsidRDefault="000A38F8">
            <w:pPr>
              <w:suppressAutoHyphens/>
              <w:spacing w:line="276" w:lineRule="auto"/>
              <w:jc w:val="center"/>
              <w:rPr>
                <w:rFonts w:eastAsia="Calibri"/>
                <w:lang w:eastAsia="en-US"/>
              </w:rPr>
            </w:pPr>
            <w:r>
              <w:rPr>
                <w:rFonts w:eastAsia="Calibri"/>
                <w:lang w:eastAsia="en-US"/>
              </w:rPr>
              <w:t>108</w:t>
            </w:r>
          </w:p>
        </w:tc>
        <w:tc>
          <w:tcPr>
            <w:tcW w:w="2411" w:type="dxa"/>
            <w:tcBorders>
              <w:top w:val="double" w:sz="4" w:space="0" w:color="auto"/>
              <w:left w:val="single" w:sz="6" w:space="0" w:color="auto"/>
              <w:bottom w:val="double" w:sz="4" w:space="0" w:color="auto"/>
              <w:right w:val="double" w:sz="4" w:space="0" w:color="auto"/>
            </w:tcBorders>
            <w:hideMark/>
          </w:tcPr>
          <w:p w:rsidR="000A38F8" w:rsidRDefault="000A38F8">
            <w:pPr>
              <w:suppressAutoHyphens/>
              <w:spacing w:line="276" w:lineRule="auto"/>
              <w:jc w:val="center"/>
              <w:rPr>
                <w:rFonts w:eastAsia="Calibri"/>
                <w:lang w:eastAsia="en-US"/>
              </w:rPr>
            </w:pPr>
            <w:r>
              <w:rPr>
                <w:rFonts w:eastAsia="Calibri"/>
                <w:lang w:eastAsia="en-US"/>
              </w:rPr>
              <w:t>180</w:t>
            </w:r>
          </w:p>
        </w:tc>
      </w:tr>
    </w:tbl>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 xml:space="preserve">Kontrolę zagęszczenia należy oprzeć na wskaźniku zagęszczenia </w:t>
      </w:r>
      <w:proofErr w:type="spellStart"/>
      <w:r>
        <w:rPr>
          <w:rFonts w:eastAsia="Calibri"/>
          <w:lang w:eastAsia="en-US"/>
        </w:rPr>
        <w:t>Is</w:t>
      </w:r>
      <w:proofErr w:type="spellEnd"/>
      <w:r>
        <w:rPr>
          <w:rFonts w:eastAsia="Calibri"/>
          <w:lang w:eastAsia="en-US"/>
        </w:rPr>
        <w:t>. Kontrolę nośności należy prowadzić oznaczając E</w:t>
      </w:r>
      <w:r>
        <w:rPr>
          <w:rFonts w:eastAsia="Calibri"/>
          <w:vertAlign w:val="subscript"/>
          <w:lang w:eastAsia="en-US"/>
        </w:rPr>
        <w:t>2</w:t>
      </w:r>
      <w:r>
        <w:rPr>
          <w:rFonts w:eastAsia="Calibri"/>
          <w:lang w:eastAsia="en-US"/>
        </w:rPr>
        <w:t xml:space="preserve">. W przypadku gdy nie jest możliwe oznaczenie </w:t>
      </w:r>
      <w:proofErr w:type="spellStart"/>
      <w:r>
        <w:rPr>
          <w:rFonts w:eastAsia="Calibri"/>
          <w:lang w:eastAsia="en-US"/>
        </w:rPr>
        <w:t>Is</w:t>
      </w:r>
      <w:proofErr w:type="spellEnd"/>
      <w:r>
        <w:rPr>
          <w:rFonts w:eastAsia="Calibri"/>
          <w:lang w:eastAsia="en-US"/>
        </w:rPr>
        <w:t xml:space="preserve"> ze względu na uziarnienie materiału kontrolę zagęszczenia należy  wykonać metodą alternatywną i oprzeć na metodzie obciążeń płytowych wg procedury opisanej w PN-S-02205:1998, stosując płytę 700 cm2 (średnicy 30 cm). Wynik modułu należy obliczyć w zakresie obciążeń jednostkowych 0,25-0,35 </w:t>
      </w:r>
      <w:proofErr w:type="spellStart"/>
      <w:r>
        <w:rPr>
          <w:rFonts w:eastAsia="Calibri"/>
          <w:lang w:eastAsia="en-US"/>
        </w:rPr>
        <w:t>MPa</w:t>
      </w:r>
      <w:proofErr w:type="spellEnd"/>
      <w:r>
        <w:rPr>
          <w:rFonts w:eastAsia="Calibri"/>
          <w:lang w:eastAsia="en-US"/>
        </w:rPr>
        <w:t>, doprowadzając obciążenie końcowe do 0,45 </w:t>
      </w:r>
      <w:proofErr w:type="spellStart"/>
      <w:r>
        <w:rPr>
          <w:rFonts w:eastAsia="Calibri"/>
          <w:lang w:eastAsia="en-US"/>
        </w:rPr>
        <w:t>MPa</w:t>
      </w:r>
      <w:proofErr w:type="spellEnd"/>
      <w:r>
        <w:rPr>
          <w:rFonts w:eastAsia="Calibri"/>
          <w:lang w:eastAsia="en-US"/>
        </w:rPr>
        <w:t xml:space="preserve">. W obliczeniach modułu należy zastosować mnożnik 3/4, zgodnie z normą PN-S-02205:1998. </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Przy zastosowaniu alternatywnej metody oceny zagęszczenia uznaje się  warstwę za odpowiednio zagęszczoną, gdy wartość modułu pierwotnego będzie równa lub większa od 60 %  wymaganej wartości wtórnego modułu (E</w:t>
      </w:r>
      <w:r>
        <w:rPr>
          <w:rFonts w:eastAsia="Calibri"/>
          <w:vertAlign w:val="subscript"/>
          <w:lang w:eastAsia="en-US"/>
        </w:rPr>
        <w:t>1</w:t>
      </w:r>
      <w:r>
        <w:rPr>
          <w:rFonts w:eastAsia="Calibri"/>
          <w:lang w:eastAsia="en-US"/>
        </w:rPr>
        <w:t xml:space="preserve"> ≥ 0,6 * E</w:t>
      </w:r>
      <w:r>
        <w:rPr>
          <w:rFonts w:eastAsia="Calibri"/>
          <w:vertAlign w:val="subscript"/>
          <w:lang w:eastAsia="en-US"/>
        </w:rPr>
        <w:t>2</w:t>
      </w:r>
      <w:r>
        <w:rPr>
          <w:rFonts w:eastAsia="Calibri"/>
          <w:lang w:eastAsia="en-US"/>
        </w:rPr>
        <w:t xml:space="preserve">,), bez względu na uzyskaną wielkość wskaźnika odkształcenia </w:t>
      </w:r>
      <w:proofErr w:type="spellStart"/>
      <w:r>
        <w:rPr>
          <w:rFonts w:eastAsia="Calibri"/>
          <w:lang w:eastAsia="en-US"/>
        </w:rPr>
        <w:t>Io</w:t>
      </w:r>
      <w:proofErr w:type="spellEnd"/>
      <w:r>
        <w:rPr>
          <w:rFonts w:eastAsia="Calibri"/>
          <w:lang w:eastAsia="en-US"/>
        </w:rPr>
        <w:t>.</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 xml:space="preserve">Za zgodą Zamawiającego dopuszcza się stosowanie badań płyta dynamiczną. Przed przystąpieniem do badań należy przeprowadzić kalibrację płyty dynamicznej na odcinku próbnym, ponadto co 10 obciążeniu dynamicznemu powinien towarzyszyć pomiar płyta statyczną. </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b/>
          <w:lang w:eastAsia="en-US"/>
        </w:rPr>
      </w:pPr>
      <w:r>
        <w:rPr>
          <w:rFonts w:eastAsia="Calibri"/>
          <w:b/>
          <w:lang w:eastAsia="en-US"/>
        </w:rPr>
        <w:t xml:space="preserve">5.3.4. </w:t>
      </w:r>
      <w:r>
        <w:rPr>
          <w:rFonts w:eastAsia="Calibri"/>
          <w:b/>
          <w:lang w:eastAsia="en-US"/>
        </w:rPr>
        <w:tab/>
        <w:t>Połączenia (szwy, spoiny) robocze</w:t>
      </w:r>
    </w:p>
    <w:p w:rsidR="000A38F8" w:rsidRDefault="000A38F8" w:rsidP="000A38F8">
      <w:pPr>
        <w:suppressAutoHyphens/>
        <w:spacing w:line="276" w:lineRule="auto"/>
        <w:jc w:val="both"/>
        <w:rPr>
          <w:rFonts w:eastAsia="Calibri"/>
          <w:lang w:eastAsia="en-US"/>
        </w:rPr>
      </w:pPr>
      <w:r>
        <w:rPr>
          <w:rFonts w:eastAsia="Calibri"/>
          <w:lang w:eastAsia="en-US"/>
        </w:rPr>
        <w:t>Zagęszczenie i połączenie mieszanki w rejonie szwu powinno spełniać wymagania jak dla pozostałej powierzchni.</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b/>
          <w:lang w:eastAsia="en-US"/>
        </w:rPr>
      </w:pPr>
      <w:r>
        <w:rPr>
          <w:rFonts w:eastAsia="Calibri"/>
          <w:b/>
          <w:lang w:eastAsia="en-US"/>
        </w:rPr>
        <w:t xml:space="preserve">5.4. </w:t>
      </w:r>
      <w:r>
        <w:rPr>
          <w:rFonts w:eastAsia="Calibri"/>
          <w:b/>
          <w:lang w:eastAsia="en-US"/>
        </w:rPr>
        <w:tab/>
        <w:t>Odcinek próbny</w:t>
      </w:r>
    </w:p>
    <w:p w:rsidR="000A38F8" w:rsidRDefault="000A38F8" w:rsidP="000A38F8">
      <w:pPr>
        <w:suppressAutoHyphens/>
        <w:spacing w:line="276" w:lineRule="auto"/>
        <w:jc w:val="both"/>
        <w:rPr>
          <w:rFonts w:eastAsia="Calibri"/>
          <w:lang w:eastAsia="en-US"/>
        </w:rPr>
      </w:pPr>
      <w:r>
        <w:rPr>
          <w:rFonts w:eastAsia="Calibri"/>
          <w:lang w:eastAsia="en-US"/>
        </w:rPr>
        <w:t>Co najmniej na 3 dni przed rozpoczęciem robót, Wykonawca powinien wykonać odcinek próbny w celu:</w:t>
      </w:r>
    </w:p>
    <w:p w:rsidR="000A38F8" w:rsidRDefault="000A38F8" w:rsidP="003E0F70">
      <w:pPr>
        <w:numPr>
          <w:ilvl w:val="0"/>
          <w:numId w:val="55"/>
        </w:numPr>
        <w:suppressAutoHyphens/>
        <w:spacing w:line="276" w:lineRule="auto"/>
        <w:jc w:val="both"/>
        <w:rPr>
          <w:rFonts w:eastAsia="Calibri"/>
          <w:lang w:eastAsia="en-US"/>
        </w:rPr>
      </w:pPr>
      <w:r>
        <w:rPr>
          <w:rFonts w:eastAsia="Calibri"/>
          <w:lang w:eastAsia="en-US"/>
        </w:rPr>
        <w:t>stwierdzenia czy sprzęt budowlany do mieszania, rozkładania i zagęszczania kruszywa jest właściwy,</w:t>
      </w:r>
    </w:p>
    <w:p w:rsidR="000A38F8" w:rsidRDefault="000A38F8" w:rsidP="003E0F70">
      <w:pPr>
        <w:numPr>
          <w:ilvl w:val="0"/>
          <w:numId w:val="55"/>
        </w:numPr>
        <w:suppressAutoHyphens/>
        <w:spacing w:line="276" w:lineRule="auto"/>
        <w:jc w:val="both"/>
        <w:rPr>
          <w:rFonts w:eastAsia="Calibri"/>
          <w:lang w:eastAsia="en-US"/>
        </w:rPr>
      </w:pPr>
      <w:r>
        <w:rPr>
          <w:rFonts w:eastAsia="Calibri"/>
          <w:lang w:eastAsia="en-US"/>
        </w:rPr>
        <w:t>określenia grubości warstwy materiału w stanie luźnym koniecznej do uzyskania wymaganej grubości warstwy po zagęszczeniu,</w:t>
      </w:r>
    </w:p>
    <w:p w:rsidR="000A38F8" w:rsidRDefault="000A38F8" w:rsidP="003E0F70">
      <w:pPr>
        <w:numPr>
          <w:ilvl w:val="0"/>
          <w:numId w:val="55"/>
        </w:numPr>
        <w:suppressAutoHyphens/>
        <w:spacing w:line="276" w:lineRule="auto"/>
        <w:jc w:val="both"/>
        <w:rPr>
          <w:rFonts w:eastAsia="Calibri"/>
          <w:lang w:eastAsia="en-US"/>
        </w:rPr>
      </w:pPr>
      <w:r>
        <w:rPr>
          <w:rFonts w:eastAsia="Calibri"/>
          <w:lang w:eastAsia="en-US"/>
        </w:rPr>
        <w:t>określenia liczby przejść sprzętu zagęszczającego, potrzebnej do uzyskania wymaganego wskaźnika zagęszczenia.</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 xml:space="preserve">Na odcinku próbnym Wykonawca powinien użyć takich materiałów oraz sprzętu do mieszania, rozkładania i zagęszczania, jakie będą stosowane do wykonywania podbudowy. Powierzchnia odcinka próbnego powinna wynosić od 400 do 800 m2. Odcinek próbny powinien być zlokalizowany w miejscu wskazanym przez </w:t>
      </w:r>
      <w:r>
        <w:t>Zamawiającego</w:t>
      </w:r>
      <w:r>
        <w:rPr>
          <w:rFonts w:eastAsia="Calibri"/>
          <w:lang w:eastAsia="en-US"/>
        </w:rPr>
        <w:t xml:space="preserve">. </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lang w:eastAsia="en-US"/>
        </w:rPr>
      </w:pPr>
      <w:r>
        <w:rPr>
          <w:rFonts w:eastAsia="Calibri"/>
          <w:lang w:eastAsia="en-US"/>
        </w:rPr>
        <w:t xml:space="preserve">Wykonawca może przystąpić do wykonywania podbudowy po zaakceptowaniu odcinka próbnego przez </w:t>
      </w:r>
      <w:r>
        <w:t>Zamawiającego</w:t>
      </w:r>
      <w:r>
        <w:rPr>
          <w:rFonts w:eastAsia="Calibri"/>
          <w:lang w:eastAsia="en-US"/>
        </w:rPr>
        <w:t>.</w:t>
      </w:r>
    </w:p>
    <w:p w:rsidR="000A38F8" w:rsidRDefault="000A38F8" w:rsidP="000A38F8">
      <w:pPr>
        <w:suppressAutoHyphens/>
        <w:spacing w:line="276" w:lineRule="auto"/>
        <w:jc w:val="both"/>
        <w:rPr>
          <w:rFonts w:eastAsia="Calibri"/>
          <w:lang w:eastAsia="en-US"/>
        </w:rPr>
      </w:pPr>
    </w:p>
    <w:p w:rsidR="000A38F8" w:rsidRDefault="000A38F8" w:rsidP="000A38F8">
      <w:pPr>
        <w:suppressAutoHyphens/>
        <w:spacing w:line="276" w:lineRule="auto"/>
        <w:jc w:val="both"/>
        <w:rPr>
          <w:rFonts w:eastAsia="Calibri"/>
          <w:b/>
          <w:lang w:eastAsia="en-US"/>
        </w:rPr>
      </w:pPr>
      <w:r>
        <w:rPr>
          <w:rFonts w:eastAsia="Calibri"/>
          <w:b/>
          <w:lang w:eastAsia="en-US"/>
        </w:rPr>
        <w:t xml:space="preserve">5.5. </w:t>
      </w:r>
      <w:r>
        <w:rPr>
          <w:rFonts w:eastAsia="Calibri"/>
          <w:b/>
          <w:lang w:eastAsia="en-US"/>
        </w:rPr>
        <w:tab/>
        <w:t xml:space="preserve">Utrzymanie podbudowy </w:t>
      </w:r>
    </w:p>
    <w:p w:rsidR="000A38F8" w:rsidRDefault="000A38F8" w:rsidP="000A38F8">
      <w:pPr>
        <w:suppressAutoHyphens/>
        <w:spacing w:line="276" w:lineRule="auto"/>
        <w:jc w:val="both"/>
        <w:rPr>
          <w:rFonts w:eastAsia="Calibri"/>
          <w:lang w:eastAsia="en-US"/>
        </w:rPr>
      </w:pPr>
      <w:r>
        <w:rPr>
          <w:rFonts w:eastAsia="Calibri"/>
          <w:lang w:eastAsia="en-US"/>
        </w:rPr>
        <w:t xml:space="preserve">Podbudowa po wykonaniu, a przed ułożeniem następnej warstwy, powinna być utrzymywana w dobrym stanie. Jeżeli Wykonawca będzie wykorzystywał, za zgodą </w:t>
      </w:r>
      <w:r>
        <w:t>Zamawiającego</w:t>
      </w:r>
      <w:r>
        <w:rPr>
          <w:rFonts w:eastAsia="Calibri"/>
          <w:lang w:eastAsia="en-US"/>
        </w:rPr>
        <w:t>, gotową podbudowę do ruchu budowlanego, to jest obowiązany naprawić wszelkie uszkodzenia podbudowy, spowodowane przez ten ruch.</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lastRenderedPageBreak/>
        <w:t>6.</w:t>
      </w:r>
      <w:r>
        <w:rPr>
          <w:rFonts w:eastAsia="Calibri"/>
          <w:b/>
          <w:color w:val="000000"/>
          <w:lang w:eastAsia="en-US"/>
        </w:rPr>
        <w:tab/>
        <w:t>KONTROLA JAKOŚCI ROBÓT</w:t>
      </w:r>
    </w:p>
    <w:p w:rsidR="000A38F8" w:rsidRDefault="000A38F8" w:rsidP="000A38F8">
      <w:pPr>
        <w:suppressAutoHyphens/>
        <w:spacing w:line="276" w:lineRule="auto"/>
        <w:jc w:val="both"/>
        <w:rPr>
          <w:rFonts w:eastAsia="Calibri"/>
          <w:lang w:eastAsia="en-US"/>
        </w:rPr>
      </w:pPr>
      <w:r>
        <w:rPr>
          <w:rFonts w:eastAsia="Calibri"/>
          <w:lang w:eastAsia="en-US"/>
        </w:rPr>
        <w:t xml:space="preserve">Ogólne wymagania dotyczące kontroli jakości robót podano w ST D-00.00.00 „Wymagania ogólne” punkt 6. </w:t>
      </w:r>
    </w:p>
    <w:p w:rsidR="000A38F8" w:rsidRDefault="000A38F8" w:rsidP="000A38F8">
      <w:pPr>
        <w:suppressAutoHyphens/>
        <w:spacing w:line="276" w:lineRule="auto"/>
        <w:jc w:val="both"/>
        <w:rPr>
          <w:rFonts w:eastAsia="Calibri"/>
          <w:lang w:eastAsia="en-US"/>
        </w:rPr>
      </w:pPr>
    </w:p>
    <w:p w:rsidR="000A38F8" w:rsidRDefault="000A38F8" w:rsidP="000A38F8">
      <w:pPr>
        <w:spacing w:line="276" w:lineRule="auto"/>
        <w:ind w:right="-1"/>
        <w:jc w:val="both"/>
        <w:rPr>
          <w:rFonts w:eastAsia="Calibri"/>
          <w:b/>
          <w:lang w:eastAsia="en-US"/>
        </w:rPr>
      </w:pPr>
      <w:r>
        <w:rPr>
          <w:rFonts w:eastAsia="Calibri"/>
          <w:b/>
          <w:lang w:eastAsia="en-US"/>
        </w:rPr>
        <w:t xml:space="preserve">6.1. </w:t>
      </w:r>
      <w:r>
        <w:rPr>
          <w:rFonts w:eastAsia="Calibri"/>
          <w:b/>
          <w:lang w:eastAsia="en-US"/>
        </w:rPr>
        <w:tab/>
        <w:t>Badania przed przystąpieniem do robót</w:t>
      </w:r>
    </w:p>
    <w:p w:rsidR="000A38F8" w:rsidRDefault="000A38F8" w:rsidP="000A38F8">
      <w:pPr>
        <w:spacing w:line="276" w:lineRule="auto"/>
        <w:ind w:right="-1"/>
        <w:jc w:val="both"/>
        <w:rPr>
          <w:rFonts w:eastAsia="Calibri"/>
          <w:lang w:eastAsia="en-US"/>
        </w:rPr>
      </w:pPr>
      <w:r>
        <w:rPr>
          <w:rFonts w:eastAsia="Calibri"/>
          <w:lang w:eastAsia="en-US"/>
        </w:rPr>
        <w:t xml:space="preserve">Przed przystąpieniem do robót Wykonawca powinien wykonać badania kruszyw przeznaczonych do wykonania robót i przedstawić wyniki tych badań </w:t>
      </w:r>
      <w:r>
        <w:t>Zamawiającemu</w:t>
      </w:r>
      <w:r>
        <w:rPr>
          <w:rFonts w:eastAsia="Calibri"/>
          <w:lang w:eastAsia="en-US"/>
        </w:rPr>
        <w:t xml:space="preserve"> w celu akceptacji materiałów. Badania te powinny obejmować wszystkie właściwości określone w punkcie 2.2 niniejszej specyfikacji.</w:t>
      </w:r>
    </w:p>
    <w:p w:rsidR="000A38F8" w:rsidRDefault="000A38F8" w:rsidP="000A38F8">
      <w:pPr>
        <w:spacing w:line="276" w:lineRule="auto"/>
        <w:jc w:val="both"/>
        <w:rPr>
          <w:rFonts w:eastAsia="Calibri"/>
          <w:lang w:eastAsia="en-US"/>
        </w:rPr>
      </w:pPr>
    </w:p>
    <w:p w:rsidR="000A38F8" w:rsidRDefault="000A38F8" w:rsidP="000A38F8">
      <w:pPr>
        <w:spacing w:line="276" w:lineRule="auto"/>
        <w:ind w:right="-1"/>
        <w:jc w:val="both"/>
        <w:rPr>
          <w:rFonts w:eastAsia="Calibri"/>
          <w:lang w:eastAsia="en-US"/>
        </w:rPr>
      </w:pPr>
      <w:r>
        <w:rPr>
          <w:rFonts w:eastAsia="Calibri"/>
          <w:lang w:eastAsia="en-US"/>
        </w:rPr>
        <w:t xml:space="preserve">Badania te należy powtórzyć po każdej zmianie kruszywa, w przypadkach, gdy wątpliwa jest jakość dostarczonego materiału oraz na wniosek Zamawiającego. Dla każdej dostawy kruszyw należy wykonać badanie składu granulometrycznego. </w:t>
      </w:r>
    </w:p>
    <w:p w:rsidR="000A38F8" w:rsidRDefault="000A38F8" w:rsidP="000A38F8">
      <w:pPr>
        <w:spacing w:line="276" w:lineRule="auto"/>
        <w:jc w:val="both"/>
        <w:rPr>
          <w:rFonts w:eastAsia="Calibri"/>
          <w:lang w:eastAsia="en-US"/>
        </w:rPr>
      </w:pPr>
    </w:p>
    <w:p w:rsidR="000A38F8" w:rsidRDefault="000A38F8" w:rsidP="000A38F8">
      <w:pPr>
        <w:spacing w:line="276" w:lineRule="auto"/>
        <w:ind w:right="-1"/>
        <w:jc w:val="both"/>
        <w:rPr>
          <w:rFonts w:eastAsia="Calibri"/>
          <w:b/>
          <w:lang w:eastAsia="en-US"/>
        </w:rPr>
      </w:pPr>
      <w:r>
        <w:rPr>
          <w:rFonts w:eastAsia="Calibri"/>
          <w:b/>
          <w:lang w:eastAsia="en-US"/>
        </w:rPr>
        <w:t xml:space="preserve">6.2. </w:t>
      </w:r>
      <w:r>
        <w:rPr>
          <w:rFonts w:eastAsia="Calibri"/>
          <w:b/>
          <w:lang w:eastAsia="en-US"/>
        </w:rPr>
        <w:tab/>
        <w:t>Badania w czasie robót</w:t>
      </w:r>
    </w:p>
    <w:p w:rsidR="000A38F8" w:rsidRDefault="000A38F8" w:rsidP="000A38F8">
      <w:pPr>
        <w:spacing w:line="276" w:lineRule="auto"/>
        <w:ind w:right="-1"/>
        <w:jc w:val="both"/>
        <w:rPr>
          <w:rFonts w:eastAsia="Calibri"/>
          <w:b/>
          <w:lang w:eastAsia="en-US"/>
        </w:rPr>
      </w:pPr>
      <w:r>
        <w:rPr>
          <w:rFonts w:eastAsia="Calibri"/>
          <w:b/>
          <w:lang w:eastAsia="en-US"/>
        </w:rPr>
        <w:t xml:space="preserve">6.2.1. </w:t>
      </w:r>
      <w:r>
        <w:rPr>
          <w:rFonts w:eastAsia="Calibri"/>
          <w:b/>
          <w:lang w:eastAsia="en-US"/>
        </w:rPr>
        <w:tab/>
        <w:t>Częstotliwość oraz zakres badań i pomiarów</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Częstotliwość oraz zakres badań podano w tablicy 4.</w:t>
      </w:r>
    </w:p>
    <w:p w:rsidR="000A38F8" w:rsidRDefault="000A38F8" w:rsidP="000A38F8">
      <w:pPr>
        <w:spacing w:line="276" w:lineRule="auto"/>
        <w:ind w:right="-1"/>
        <w:jc w:val="center"/>
        <w:rPr>
          <w:rFonts w:eastAsia="Calibri"/>
          <w:color w:val="000000"/>
          <w:lang w:eastAsia="en-US"/>
        </w:rPr>
      </w:pPr>
    </w:p>
    <w:p w:rsidR="000A38F8" w:rsidRDefault="000A38F8" w:rsidP="000A38F8">
      <w:pPr>
        <w:spacing w:line="276" w:lineRule="auto"/>
        <w:ind w:right="-1"/>
        <w:jc w:val="center"/>
        <w:rPr>
          <w:rFonts w:eastAsia="Calibri"/>
          <w:color w:val="000000"/>
          <w:lang w:eastAsia="en-US"/>
        </w:rPr>
      </w:pPr>
      <w:r>
        <w:rPr>
          <w:rFonts w:eastAsia="Calibri"/>
          <w:color w:val="000000"/>
          <w:lang w:eastAsia="en-US"/>
        </w:rPr>
        <w:t>Tablica 4. Częstotliwość oraz zakres badań przy budowie podbudowy z kruszyw stabilizowanych mechanicznie</w:t>
      </w:r>
    </w:p>
    <w:p w:rsidR="000A38F8" w:rsidRDefault="000A38F8" w:rsidP="000A38F8">
      <w:pPr>
        <w:spacing w:line="276" w:lineRule="auto"/>
        <w:ind w:right="-1"/>
        <w:jc w:val="center"/>
        <w:rPr>
          <w:rFonts w:eastAsia="Calibri"/>
          <w:color w:val="000000"/>
          <w:lang w:eastAsia="en-US"/>
        </w:rPr>
      </w:pPr>
    </w:p>
    <w:tbl>
      <w:tblPr>
        <w:tblW w:w="9075" w:type="dxa"/>
        <w:tblInd w:w="70" w:type="dxa"/>
        <w:tblLayout w:type="fixed"/>
        <w:tblCellMar>
          <w:left w:w="70" w:type="dxa"/>
          <w:right w:w="70" w:type="dxa"/>
        </w:tblCellMar>
        <w:tblLook w:val="04A0" w:firstRow="1" w:lastRow="0" w:firstColumn="1" w:lastColumn="0" w:noHBand="0" w:noVBand="1"/>
      </w:tblPr>
      <w:tblGrid>
        <w:gridCol w:w="445"/>
        <w:gridCol w:w="3717"/>
        <w:gridCol w:w="1637"/>
        <w:gridCol w:w="1638"/>
        <w:gridCol w:w="1638"/>
      </w:tblGrid>
      <w:tr w:rsidR="000A38F8" w:rsidTr="000A38F8">
        <w:tc>
          <w:tcPr>
            <w:tcW w:w="446" w:type="dxa"/>
            <w:vMerge w:val="restart"/>
            <w:tcBorders>
              <w:top w:val="double" w:sz="4" w:space="0" w:color="auto"/>
              <w:left w:val="double" w:sz="4" w:space="0" w:color="auto"/>
              <w:bottom w:val="double" w:sz="6" w:space="0" w:color="auto"/>
              <w:right w:val="nil"/>
            </w:tcBorders>
            <w:vAlign w:val="center"/>
            <w:hideMark/>
          </w:tcPr>
          <w:p w:rsidR="000A38F8" w:rsidRDefault="000A38F8">
            <w:pPr>
              <w:spacing w:line="276" w:lineRule="auto"/>
              <w:ind w:right="-1"/>
              <w:jc w:val="both"/>
              <w:rPr>
                <w:rFonts w:eastAsia="Calibri"/>
                <w:color w:val="000000"/>
                <w:lang w:eastAsia="en-US"/>
              </w:rPr>
            </w:pPr>
            <w:r>
              <w:rPr>
                <w:rFonts w:eastAsia="Calibri"/>
                <w:color w:val="000000"/>
                <w:lang w:eastAsia="en-US"/>
              </w:rPr>
              <w:t>Lp.</w:t>
            </w:r>
          </w:p>
        </w:tc>
        <w:tc>
          <w:tcPr>
            <w:tcW w:w="3716" w:type="dxa"/>
            <w:vMerge w:val="restart"/>
            <w:tcBorders>
              <w:top w:val="double" w:sz="4" w:space="0" w:color="auto"/>
              <w:left w:val="single" w:sz="6" w:space="0" w:color="auto"/>
              <w:bottom w:val="double" w:sz="6" w:space="0" w:color="auto"/>
              <w:right w:val="nil"/>
            </w:tcBorders>
            <w:vAlign w:val="center"/>
            <w:hideMark/>
          </w:tcPr>
          <w:p w:rsidR="000A38F8" w:rsidRDefault="000A38F8">
            <w:pPr>
              <w:spacing w:line="276" w:lineRule="auto"/>
              <w:ind w:right="-1"/>
              <w:jc w:val="both"/>
              <w:rPr>
                <w:rFonts w:eastAsia="Calibri"/>
                <w:color w:val="000000"/>
                <w:lang w:eastAsia="en-US"/>
              </w:rPr>
            </w:pPr>
            <w:r>
              <w:rPr>
                <w:rFonts w:eastAsia="Calibri"/>
                <w:color w:val="000000"/>
                <w:lang w:eastAsia="en-US"/>
              </w:rPr>
              <w:t>Wyszczególnienie badań</w:t>
            </w:r>
          </w:p>
        </w:tc>
        <w:tc>
          <w:tcPr>
            <w:tcW w:w="4910" w:type="dxa"/>
            <w:gridSpan w:val="3"/>
            <w:tcBorders>
              <w:top w:val="double" w:sz="4"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Częstotliwość badań</w:t>
            </w:r>
          </w:p>
        </w:tc>
      </w:tr>
      <w:tr w:rsidR="000A38F8" w:rsidTr="000A38F8">
        <w:tc>
          <w:tcPr>
            <w:tcW w:w="446" w:type="dxa"/>
            <w:vMerge/>
            <w:tcBorders>
              <w:top w:val="double" w:sz="4" w:space="0" w:color="auto"/>
              <w:left w:val="double" w:sz="4" w:space="0" w:color="auto"/>
              <w:bottom w:val="double" w:sz="6" w:space="0" w:color="auto"/>
              <w:right w:val="nil"/>
            </w:tcBorders>
            <w:vAlign w:val="center"/>
            <w:hideMark/>
          </w:tcPr>
          <w:p w:rsidR="000A38F8" w:rsidRDefault="000A38F8">
            <w:pPr>
              <w:rPr>
                <w:rFonts w:eastAsia="Calibri"/>
                <w:color w:val="000000"/>
                <w:lang w:eastAsia="en-US"/>
              </w:rPr>
            </w:pPr>
          </w:p>
        </w:tc>
        <w:tc>
          <w:tcPr>
            <w:tcW w:w="3716" w:type="dxa"/>
            <w:vMerge/>
            <w:tcBorders>
              <w:top w:val="double" w:sz="4" w:space="0" w:color="auto"/>
              <w:left w:val="single" w:sz="6" w:space="0" w:color="auto"/>
              <w:bottom w:val="double" w:sz="6" w:space="0" w:color="auto"/>
              <w:right w:val="nil"/>
            </w:tcBorders>
            <w:vAlign w:val="center"/>
            <w:hideMark/>
          </w:tcPr>
          <w:p w:rsidR="000A38F8" w:rsidRDefault="000A38F8">
            <w:pPr>
              <w:rPr>
                <w:rFonts w:eastAsia="Calibri"/>
                <w:color w:val="000000"/>
                <w:lang w:eastAsia="en-US"/>
              </w:rPr>
            </w:pPr>
          </w:p>
        </w:tc>
        <w:tc>
          <w:tcPr>
            <w:tcW w:w="1636" w:type="dxa"/>
            <w:tcBorders>
              <w:top w:val="single" w:sz="6" w:space="0" w:color="auto"/>
              <w:left w:val="single" w:sz="6" w:space="0" w:color="auto"/>
              <w:bottom w:val="double" w:sz="6" w:space="0" w:color="auto"/>
              <w:right w:val="single" w:sz="6" w:space="0" w:color="auto"/>
            </w:tcBorders>
            <w:vAlign w:val="center"/>
            <w:hideMark/>
          </w:tcPr>
          <w:p w:rsidR="000A38F8" w:rsidRDefault="000A38F8">
            <w:pPr>
              <w:spacing w:line="276" w:lineRule="auto"/>
              <w:ind w:right="-1"/>
              <w:jc w:val="center"/>
              <w:rPr>
                <w:rFonts w:eastAsia="Calibri"/>
                <w:color w:val="000000"/>
                <w:lang w:eastAsia="en-US"/>
              </w:rPr>
            </w:pPr>
            <w:r>
              <w:rPr>
                <w:rFonts w:eastAsia="Calibri"/>
                <w:color w:val="000000"/>
                <w:lang w:eastAsia="en-US"/>
              </w:rPr>
              <w:t>Minimalna liczba badań na dziennej działce roboczej</w:t>
            </w:r>
          </w:p>
        </w:tc>
        <w:tc>
          <w:tcPr>
            <w:tcW w:w="1637" w:type="dxa"/>
            <w:tcBorders>
              <w:top w:val="single" w:sz="6" w:space="0" w:color="auto"/>
              <w:left w:val="single" w:sz="6" w:space="0" w:color="auto"/>
              <w:bottom w:val="double" w:sz="6" w:space="0" w:color="auto"/>
              <w:right w:val="single" w:sz="6" w:space="0" w:color="auto"/>
            </w:tcBorders>
            <w:vAlign w:val="center"/>
            <w:hideMark/>
          </w:tcPr>
          <w:p w:rsidR="000A38F8" w:rsidRDefault="000A38F8">
            <w:pPr>
              <w:spacing w:line="276" w:lineRule="auto"/>
              <w:ind w:right="-1"/>
              <w:jc w:val="center"/>
              <w:rPr>
                <w:rFonts w:eastAsia="Calibri"/>
                <w:color w:val="000000"/>
                <w:lang w:eastAsia="en-US"/>
              </w:rPr>
            </w:pPr>
            <w:r>
              <w:rPr>
                <w:rFonts w:eastAsia="Calibri"/>
                <w:color w:val="000000"/>
                <w:lang w:eastAsia="en-US"/>
              </w:rPr>
              <w:t>Maksymalna długość odcinka przypadająca na 1 badanie (jezdnia)</w:t>
            </w:r>
          </w:p>
        </w:tc>
        <w:tc>
          <w:tcPr>
            <w:tcW w:w="1637" w:type="dxa"/>
            <w:tcBorders>
              <w:top w:val="single" w:sz="6" w:space="0" w:color="auto"/>
              <w:left w:val="single" w:sz="6" w:space="0" w:color="auto"/>
              <w:bottom w:val="double" w:sz="6" w:space="0" w:color="auto"/>
              <w:right w:val="double" w:sz="4" w:space="0" w:color="auto"/>
            </w:tcBorders>
            <w:vAlign w:val="center"/>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Powierzchnia przypadająca na 1 badanie </w:t>
            </w:r>
            <w:r>
              <w:rPr>
                <w:rFonts w:eastAsia="Calibri"/>
                <w:color w:val="000000"/>
                <w:lang w:eastAsia="en-US"/>
              </w:rPr>
              <w:br/>
              <w:t>(MOP i inne obiekty nie liniowe)</w:t>
            </w:r>
          </w:p>
        </w:tc>
      </w:tr>
      <w:tr w:rsidR="000A38F8" w:rsidTr="000A38F8">
        <w:tc>
          <w:tcPr>
            <w:tcW w:w="446" w:type="dxa"/>
            <w:tcBorders>
              <w:top w:val="nil"/>
              <w:left w:val="double" w:sz="4"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1</w:t>
            </w:r>
          </w:p>
        </w:tc>
        <w:tc>
          <w:tcPr>
            <w:tcW w:w="3716" w:type="dxa"/>
            <w:tcBorders>
              <w:top w:val="nil"/>
              <w:left w:val="single" w:sz="6" w:space="0" w:color="auto"/>
              <w:bottom w:val="single" w:sz="6" w:space="0" w:color="auto"/>
              <w:right w:val="nil"/>
            </w:tcBorders>
            <w:hideMark/>
          </w:tcPr>
          <w:p w:rsidR="000A38F8" w:rsidRDefault="000A38F8">
            <w:pPr>
              <w:spacing w:line="276" w:lineRule="auto"/>
              <w:ind w:right="-1"/>
              <w:rPr>
                <w:rFonts w:eastAsia="Calibri"/>
                <w:color w:val="000000"/>
                <w:lang w:eastAsia="en-US"/>
              </w:rPr>
            </w:pPr>
            <w:r>
              <w:rPr>
                <w:rFonts w:eastAsia="Calibri"/>
                <w:color w:val="000000"/>
                <w:lang w:eastAsia="en-US"/>
              </w:rPr>
              <w:t xml:space="preserve">Uziarnienie mieszanki </w:t>
            </w:r>
          </w:p>
        </w:tc>
        <w:tc>
          <w:tcPr>
            <w:tcW w:w="1636" w:type="dxa"/>
            <w:tcBorders>
              <w:top w:val="doub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w:t>
            </w:r>
          </w:p>
        </w:tc>
        <w:tc>
          <w:tcPr>
            <w:tcW w:w="1637" w:type="dxa"/>
            <w:tcBorders>
              <w:top w:val="double" w:sz="6" w:space="0" w:color="auto"/>
              <w:left w:val="single" w:sz="6" w:space="0" w:color="auto"/>
              <w:bottom w:val="single" w:sz="6" w:space="0" w:color="auto"/>
              <w:right w:val="nil"/>
            </w:tcBorders>
            <w:vAlign w:val="center"/>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500 </w:t>
            </w:r>
            <w:proofErr w:type="spellStart"/>
            <w:r>
              <w:rPr>
                <w:rFonts w:eastAsia="Calibri"/>
                <w:color w:val="000000"/>
                <w:lang w:eastAsia="en-US"/>
              </w:rPr>
              <w:t>mb</w:t>
            </w:r>
            <w:proofErr w:type="spellEnd"/>
          </w:p>
        </w:tc>
        <w:tc>
          <w:tcPr>
            <w:tcW w:w="1637" w:type="dxa"/>
            <w:tcBorders>
              <w:top w:val="double" w:sz="6" w:space="0" w:color="auto"/>
              <w:left w:val="single" w:sz="6" w:space="0" w:color="auto"/>
              <w:bottom w:val="single" w:sz="6" w:space="0" w:color="auto"/>
              <w:right w:val="double" w:sz="4" w:space="0" w:color="auto"/>
            </w:tcBorders>
            <w:vAlign w:val="center"/>
            <w:hideMark/>
          </w:tcPr>
          <w:p w:rsidR="000A38F8" w:rsidRDefault="000A38F8">
            <w:pPr>
              <w:spacing w:line="276" w:lineRule="auto"/>
              <w:ind w:right="-1"/>
              <w:jc w:val="center"/>
              <w:rPr>
                <w:rFonts w:eastAsia="Calibri"/>
                <w:color w:val="000000"/>
                <w:lang w:eastAsia="en-US"/>
              </w:rPr>
            </w:pPr>
            <w:r>
              <w:rPr>
                <w:rFonts w:eastAsia="Calibri"/>
                <w:color w:val="000000"/>
                <w:lang w:eastAsia="en-US"/>
              </w:rPr>
              <w:t>3 000 m2</w:t>
            </w:r>
          </w:p>
        </w:tc>
      </w:tr>
      <w:tr w:rsidR="000A38F8" w:rsidTr="000A38F8">
        <w:tc>
          <w:tcPr>
            <w:tcW w:w="446"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2</w:t>
            </w:r>
          </w:p>
        </w:tc>
        <w:tc>
          <w:tcPr>
            <w:tcW w:w="3716" w:type="dxa"/>
            <w:tcBorders>
              <w:top w:val="single" w:sz="6" w:space="0" w:color="auto"/>
              <w:left w:val="single" w:sz="6" w:space="0" w:color="auto"/>
              <w:bottom w:val="single" w:sz="6" w:space="0" w:color="auto"/>
              <w:right w:val="nil"/>
            </w:tcBorders>
            <w:hideMark/>
          </w:tcPr>
          <w:p w:rsidR="000A38F8" w:rsidRDefault="000A38F8">
            <w:pPr>
              <w:spacing w:line="276" w:lineRule="auto"/>
              <w:ind w:right="-1"/>
              <w:rPr>
                <w:rFonts w:eastAsia="Calibri"/>
                <w:color w:val="000000"/>
                <w:lang w:eastAsia="en-US"/>
              </w:rPr>
            </w:pPr>
            <w:r>
              <w:rPr>
                <w:rFonts w:eastAsia="Calibri"/>
                <w:color w:val="000000"/>
                <w:lang w:eastAsia="en-US"/>
              </w:rPr>
              <w:t>Wskaźnik zagęszczenia, moduły odkształcenia</w:t>
            </w:r>
          </w:p>
        </w:tc>
        <w:tc>
          <w:tcPr>
            <w:tcW w:w="1636" w:type="dxa"/>
            <w:tcBorders>
              <w:top w:val="single" w:sz="6" w:space="0" w:color="auto"/>
              <w:left w:val="single" w:sz="6" w:space="0" w:color="auto"/>
              <w:bottom w:val="single" w:sz="6" w:space="0" w:color="auto"/>
              <w:right w:val="single" w:sz="6" w:space="0" w:color="auto"/>
            </w:tcBorders>
            <w:vAlign w:val="bottom"/>
            <w:hideMark/>
          </w:tcPr>
          <w:p w:rsidR="000A38F8" w:rsidRDefault="000A38F8">
            <w:pPr>
              <w:spacing w:line="276" w:lineRule="auto"/>
              <w:ind w:right="-1"/>
              <w:jc w:val="center"/>
              <w:rPr>
                <w:rFonts w:eastAsia="Calibri"/>
                <w:color w:val="000000"/>
                <w:lang w:eastAsia="en-US"/>
              </w:rPr>
            </w:pPr>
            <w:r>
              <w:rPr>
                <w:rFonts w:eastAsia="Calibri"/>
                <w:color w:val="000000"/>
                <w:lang w:eastAsia="en-US"/>
              </w:rPr>
              <w:t>2</w:t>
            </w:r>
          </w:p>
        </w:tc>
        <w:tc>
          <w:tcPr>
            <w:tcW w:w="1637" w:type="dxa"/>
            <w:tcBorders>
              <w:top w:val="single" w:sz="6" w:space="0" w:color="auto"/>
              <w:left w:val="single" w:sz="6" w:space="0" w:color="auto"/>
              <w:bottom w:val="single" w:sz="6" w:space="0" w:color="auto"/>
              <w:right w:val="single" w:sz="6" w:space="0" w:color="auto"/>
            </w:tcBorders>
            <w:vAlign w:val="bottom"/>
            <w:hideMark/>
          </w:tcPr>
          <w:p w:rsidR="000A38F8" w:rsidRDefault="000A38F8">
            <w:pPr>
              <w:spacing w:line="276" w:lineRule="auto"/>
              <w:ind w:right="-1"/>
              <w:jc w:val="center"/>
              <w:rPr>
                <w:rFonts w:eastAsia="Calibri"/>
                <w:color w:val="000000"/>
                <w:lang w:eastAsia="en-US"/>
              </w:rPr>
            </w:pPr>
            <w:r>
              <w:rPr>
                <w:rFonts w:eastAsia="Calibri"/>
                <w:color w:val="000000"/>
                <w:lang w:eastAsia="en-US"/>
              </w:rPr>
              <w:t xml:space="preserve">250 </w:t>
            </w:r>
            <w:proofErr w:type="spellStart"/>
            <w:r>
              <w:rPr>
                <w:rFonts w:eastAsia="Calibri"/>
                <w:color w:val="000000"/>
                <w:lang w:eastAsia="en-US"/>
              </w:rPr>
              <w:t>mb</w:t>
            </w:r>
            <w:proofErr w:type="spellEnd"/>
          </w:p>
        </w:tc>
        <w:tc>
          <w:tcPr>
            <w:tcW w:w="1637" w:type="dxa"/>
            <w:tcBorders>
              <w:top w:val="single" w:sz="6" w:space="0" w:color="auto"/>
              <w:left w:val="single" w:sz="6" w:space="0" w:color="auto"/>
              <w:bottom w:val="single" w:sz="6" w:space="0" w:color="auto"/>
              <w:right w:val="double" w:sz="4" w:space="0" w:color="auto"/>
            </w:tcBorders>
            <w:vAlign w:val="bottom"/>
            <w:hideMark/>
          </w:tcPr>
          <w:p w:rsidR="000A38F8" w:rsidRDefault="000A38F8">
            <w:pPr>
              <w:spacing w:line="276" w:lineRule="auto"/>
              <w:ind w:right="-1"/>
              <w:jc w:val="center"/>
              <w:rPr>
                <w:rFonts w:eastAsia="Calibri"/>
                <w:color w:val="000000"/>
                <w:lang w:eastAsia="en-US"/>
              </w:rPr>
            </w:pPr>
            <w:r>
              <w:rPr>
                <w:rFonts w:eastAsia="Calibri"/>
                <w:color w:val="000000"/>
                <w:lang w:eastAsia="en-US"/>
              </w:rPr>
              <w:t>1 500 m2</w:t>
            </w:r>
          </w:p>
        </w:tc>
      </w:tr>
      <w:tr w:rsidR="000A38F8" w:rsidTr="000A38F8">
        <w:tc>
          <w:tcPr>
            <w:tcW w:w="446" w:type="dxa"/>
            <w:tcBorders>
              <w:top w:val="single" w:sz="6" w:space="0" w:color="auto"/>
              <w:left w:val="double" w:sz="4" w:space="0" w:color="auto"/>
              <w:bottom w:val="double" w:sz="4"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1</w:t>
            </w:r>
          </w:p>
        </w:tc>
        <w:tc>
          <w:tcPr>
            <w:tcW w:w="3716" w:type="dxa"/>
            <w:tcBorders>
              <w:top w:val="single" w:sz="6" w:space="0" w:color="auto"/>
              <w:left w:val="single" w:sz="6" w:space="0" w:color="auto"/>
              <w:bottom w:val="double" w:sz="4"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Badanie właściwości kruszywa wg tab. 1, punkt 1.3.2</w:t>
            </w:r>
          </w:p>
        </w:tc>
        <w:tc>
          <w:tcPr>
            <w:tcW w:w="4910" w:type="dxa"/>
            <w:gridSpan w:val="3"/>
            <w:tcBorders>
              <w:top w:val="single" w:sz="6" w:space="0" w:color="auto"/>
              <w:left w:val="single" w:sz="6" w:space="0" w:color="auto"/>
              <w:bottom w:val="double" w:sz="4" w:space="0" w:color="auto"/>
              <w:right w:val="double" w:sz="4"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przy każdej zmianie kruszywa i nie rzadziej niż 1 badanie pełne na 2 miesiące wykonywania warstwy z jednego rodzaju kruszywa (źródła)</w:t>
            </w:r>
          </w:p>
        </w:tc>
      </w:tr>
    </w:tbl>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b/>
          <w:lang w:eastAsia="en-US"/>
        </w:rPr>
      </w:pPr>
      <w:r>
        <w:rPr>
          <w:rFonts w:eastAsia="Calibri"/>
          <w:b/>
          <w:lang w:eastAsia="en-US"/>
        </w:rPr>
        <w:t xml:space="preserve">6.2.2. </w:t>
      </w:r>
      <w:r>
        <w:rPr>
          <w:rFonts w:eastAsia="Calibri"/>
          <w:b/>
          <w:lang w:eastAsia="en-US"/>
        </w:rPr>
        <w:tab/>
        <w:t>Uziarnienie mieszanki</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Uziarnienie mieszanki powinno być zgodne z wymaganiami podanymi w punkcie 2.2. Próbki należy pobierać w sposób losowy, z rozłożonej warstwy, przed jej zagęszczeniem. Wyniki badań powinny być na bieżąco przekazywane Zamawiającemu.</w:t>
      </w:r>
    </w:p>
    <w:p w:rsidR="000A38F8" w:rsidRDefault="000A38F8" w:rsidP="000A38F8">
      <w:pPr>
        <w:spacing w:line="276" w:lineRule="auto"/>
        <w:ind w:right="-1"/>
        <w:jc w:val="both"/>
        <w:rPr>
          <w:rFonts w:eastAsia="Calibri"/>
          <w:b/>
          <w:lang w:eastAsia="en-US"/>
        </w:rPr>
      </w:pPr>
    </w:p>
    <w:p w:rsidR="000A38F8" w:rsidRDefault="000A38F8" w:rsidP="000A38F8">
      <w:pPr>
        <w:spacing w:line="276" w:lineRule="auto"/>
        <w:ind w:right="-1"/>
        <w:jc w:val="both"/>
        <w:rPr>
          <w:rFonts w:eastAsia="Calibri"/>
          <w:color w:val="000000"/>
          <w:lang w:eastAsia="en-US"/>
        </w:rPr>
      </w:pPr>
      <w:r>
        <w:rPr>
          <w:rFonts w:eastAsia="Calibri"/>
          <w:b/>
          <w:lang w:eastAsia="en-US"/>
        </w:rPr>
        <w:t xml:space="preserve">6.2.3. </w:t>
      </w:r>
      <w:r>
        <w:rPr>
          <w:rFonts w:eastAsia="Calibri"/>
          <w:b/>
          <w:lang w:eastAsia="en-US"/>
        </w:rPr>
        <w:tab/>
        <w:t>Zagęszczenie i nośność podbudowy</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Zagęszczenie i nośność podbudowy należy badać wg zasad podanych w punkcie 5.3.3. niniejszych specyfikacji a uzyskane parametry muszą być zgodne z wartościami określonymi w tablicy 3.</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b/>
          <w:lang w:eastAsia="en-US"/>
        </w:rPr>
      </w:pPr>
      <w:r>
        <w:rPr>
          <w:rFonts w:eastAsia="Calibri"/>
          <w:b/>
          <w:lang w:eastAsia="en-US"/>
        </w:rPr>
        <w:t xml:space="preserve">6.2.4. </w:t>
      </w:r>
      <w:r>
        <w:rPr>
          <w:rFonts w:eastAsia="Calibri"/>
          <w:b/>
          <w:lang w:eastAsia="en-US"/>
        </w:rPr>
        <w:tab/>
        <w:t>Właściwości kruszywa</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 xml:space="preserve">Badania kruszywa powinny obejmować ocenę wszystkich właściwości określonych w punkcie 2.2. Próbki do badań pełnych powinny być pobierane przez Wykonawcę w sposób losowy w obecności </w:t>
      </w:r>
      <w:r>
        <w:t>Zamawiającego</w:t>
      </w:r>
      <w:r>
        <w:rPr>
          <w:rFonts w:eastAsia="Calibri"/>
          <w:color w:val="000000"/>
          <w:lang w:eastAsia="en-US"/>
        </w:rPr>
        <w:t>.</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b/>
          <w:lang w:eastAsia="en-US"/>
        </w:rPr>
      </w:pPr>
      <w:r>
        <w:rPr>
          <w:rFonts w:eastAsia="Calibri"/>
          <w:b/>
          <w:lang w:eastAsia="en-US"/>
        </w:rPr>
        <w:t xml:space="preserve">6.4. </w:t>
      </w:r>
      <w:r>
        <w:rPr>
          <w:rFonts w:eastAsia="Calibri"/>
          <w:b/>
          <w:lang w:eastAsia="en-US"/>
        </w:rPr>
        <w:tab/>
        <w:t xml:space="preserve">Wymagania dotyczące cech geometrycznych podbudowy </w:t>
      </w:r>
    </w:p>
    <w:p w:rsidR="000A38F8" w:rsidRDefault="000A38F8" w:rsidP="000A38F8">
      <w:pPr>
        <w:spacing w:line="276" w:lineRule="auto"/>
        <w:ind w:right="-1"/>
        <w:jc w:val="both"/>
        <w:rPr>
          <w:rFonts w:eastAsia="Calibri"/>
          <w:b/>
          <w:lang w:eastAsia="en-US"/>
        </w:rPr>
      </w:pPr>
    </w:p>
    <w:p w:rsidR="000A38F8" w:rsidRDefault="000A38F8" w:rsidP="000A38F8">
      <w:pPr>
        <w:spacing w:line="276" w:lineRule="auto"/>
        <w:ind w:right="-1"/>
        <w:jc w:val="both"/>
        <w:rPr>
          <w:rFonts w:eastAsia="Calibri"/>
          <w:color w:val="000000"/>
          <w:lang w:eastAsia="en-US"/>
        </w:rPr>
      </w:pPr>
      <w:r>
        <w:rPr>
          <w:rFonts w:eastAsia="Calibri"/>
          <w:b/>
          <w:lang w:eastAsia="en-US"/>
        </w:rPr>
        <w:t xml:space="preserve">6.4.1. </w:t>
      </w:r>
      <w:r>
        <w:rPr>
          <w:rFonts w:eastAsia="Calibri"/>
          <w:b/>
          <w:lang w:eastAsia="en-US"/>
        </w:rPr>
        <w:tab/>
        <w:t>Częstotliwość oraz zakres pomiarów</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Częstotliwość oraz zakres pomiarów dotyczących cech geometrycznych podbudowy podano w tablicy 5.</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center"/>
        <w:rPr>
          <w:rFonts w:eastAsia="Calibri"/>
          <w:color w:val="000000"/>
          <w:lang w:eastAsia="en-US"/>
        </w:rPr>
      </w:pPr>
      <w:r>
        <w:rPr>
          <w:rFonts w:eastAsia="Calibri"/>
          <w:color w:val="000000"/>
          <w:lang w:eastAsia="en-US"/>
        </w:rPr>
        <w:t>Tablica 5.</w:t>
      </w:r>
      <w:r>
        <w:rPr>
          <w:rFonts w:eastAsia="Calibri"/>
          <w:color w:val="000000"/>
          <w:lang w:eastAsia="en-US"/>
        </w:rPr>
        <w:tab/>
        <w:t>Częstotliwość oraz zakres pomiarów wykonanej podbudowy z kruszywa stabilizowanego mechanicznie</w:t>
      </w:r>
    </w:p>
    <w:p w:rsidR="000A38F8" w:rsidRDefault="000A38F8" w:rsidP="000A38F8">
      <w:pPr>
        <w:spacing w:line="276" w:lineRule="auto"/>
        <w:ind w:right="-1"/>
        <w:jc w:val="center"/>
        <w:rPr>
          <w:rFonts w:eastAsia="Calibri"/>
          <w:color w:val="000000"/>
          <w:lang w:eastAsia="en-US"/>
        </w:rPr>
      </w:pPr>
    </w:p>
    <w:tbl>
      <w:tblPr>
        <w:tblW w:w="907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88"/>
        <w:gridCol w:w="3596"/>
        <w:gridCol w:w="4891"/>
      </w:tblGrid>
      <w:tr w:rsidR="000A38F8" w:rsidTr="000A38F8">
        <w:tc>
          <w:tcPr>
            <w:tcW w:w="567" w:type="dxa"/>
            <w:tcBorders>
              <w:top w:val="double" w:sz="4" w:space="0" w:color="auto"/>
              <w:left w:val="double" w:sz="4" w:space="0" w:color="auto"/>
              <w:bottom w:val="double" w:sz="6" w:space="0" w:color="auto"/>
              <w:right w:val="single" w:sz="6" w:space="0" w:color="auto"/>
            </w:tcBorders>
            <w:hideMark/>
          </w:tcPr>
          <w:p w:rsidR="000A38F8" w:rsidRDefault="000A38F8">
            <w:pPr>
              <w:spacing w:line="276" w:lineRule="auto"/>
              <w:ind w:left="-430" w:right="-1"/>
              <w:jc w:val="both"/>
              <w:rPr>
                <w:rFonts w:eastAsia="Calibri"/>
                <w:color w:val="000000"/>
                <w:lang w:eastAsia="en-US"/>
              </w:rPr>
            </w:pPr>
            <w:r>
              <w:rPr>
                <w:rFonts w:eastAsia="Calibri"/>
                <w:color w:val="000000"/>
                <w:lang w:eastAsia="en-US"/>
              </w:rPr>
              <w:t>Lp.</w:t>
            </w:r>
          </w:p>
        </w:tc>
        <w:tc>
          <w:tcPr>
            <w:tcW w:w="3467" w:type="dxa"/>
            <w:tcBorders>
              <w:top w:val="double" w:sz="4" w:space="0" w:color="auto"/>
              <w:left w:val="single" w:sz="6" w:space="0" w:color="auto"/>
              <w:bottom w:val="doub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Wyszczególnienie badań i pomiarów</w:t>
            </w:r>
          </w:p>
        </w:tc>
        <w:tc>
          <w:tcPr>
            <w:tcW w:w="4716" w:type="dxa"/>
            <w:tcBorders>
              <w:top w:val="double" w:sz="4" w:space="0" w:color="auto"/>
              <w:left w:val="single" w:sz="6" w:space="0" w:color="auto"/>
              <w:bottom w:val="double" w:sz="6" w:space="0" w:color="auto"/>
              <w:right w:val="double" w:sz="4"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Minimalna częstotliwość pomiarów</w:t>
            </w:r>
          </w:p>
        </w:tc>
      </w:tr>
      <w:tr w:rsidR="000A38F8" w:rsidTr="000A38F8">
        <w:tc>
          <w:tcPr>
            <w:tcW w:w="567" w:type="dxa"/>
            <w:tcBorders>
              <w:top w:val="nil"/>
              <w:left w:val="double" w:sz="4"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1</w:t>
            </w:r>
          </w:p>
        </w:tc>
        <w:tc>
          <w:tcPr>
            <w:tcW w:w="3467" w:type="dxa"/>
            <w:tcBorders>
              <w:top w:val="nil"/>
              <w:left w:val="single" w:sz="6"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 xml:space="preserve">Szerokość podbudowy </w:t>
            </w:r>
          </w:p>
        </w:tc>
        <w:tc>
          <w:tcPr>
            <w:tcW w:w="4716" w:type="dxa"/>
            <w:tcBorders>
              <w:top w:val="nil"/>
              <w:left w:val="single" w:sz="6" w:space="0" w:color="auto"/>
              <w:bottom w:val="single" w:sz="6" w:space="0" w:color="auto"/>
              <w:right w:val="double" w:sz="4"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10 razy na 1 km</w:t>
            </w:r>
          </w:p>
        </w:tc>
      </w:tr>
      <w:tr w:rsidR="000A38F8" w:rsidTr="000A38F8">
        <w:tc>
          <w:tcPr>
            <w:tcW w:w="567"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2</w:t>
            </w:r>
          </w:p>
        </w:tc>
        <w:tc>
          <w:tcPr>
            <w:tcW w:w="3467"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Równość podłużna</w:t>
            </w:r>
          </w:p>
        </w:tc>
        <w:tc>
          <w:tcPr>
            <w:tcW w:w="4716"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 xml:space="preserve">w sposób ciągły </w:t>
            </w:r>
            <w:proofErr w:type="spellStart"/>
            <w:r>
              <w:rPr>
                <w:rFonts w:eastAsia="Calibri"/>
                <w:color w:val="000000"/>
                <w:lang w:eastAsia="en-US"/>
              </w:rPr>
              <w:t>planografem</w:t>
            </w:r>
            <w:proofErr w:type="spellEnd"/>
            <w:r>
              <w:rPr>
                <w:rFonts w:eastAsia="Calibri"/>
                <w:color w:val="000000"/>
                <w:lang w:eastAsia="en-US"/>
              </w:rPr>
              <w:t xml:space="preserve"> albo co 20 m łatą na każdym pasie ruchu</w:t>
            </w:r>
          </w:p>
        </w:tc>
      </w:tr>
      <w:tr w:rsidR="000A38F8" w:rsidTr="000A38F8">
        <w:tc>
          <w:tcPr>
            <w:tcW w:w="567"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3</w:t>
            </w:r>
          </w:p>
        </w:tc>
        <w:tc>
          <w:tcPr>
            <w:tcW w:w="3467"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Równość poprzeczna</w:t>
            </w:r>
          </w:p>
        </w:tc>
        <w:tc>
          <w:tcPr>
            <w:tcW w:w="4716"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10 razy na 1 km</w:t>
            </w:r>
          </w:p>
        </w:tc>
      </w:tr>
      <w:tr w:rsidR="000A38F8" w:rsidTr="000A38F8">
        <w:tc>
          <w:tcPr>
            <w:tcW w:w="567"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4</w:t>
            </w:r>
          </w:p>
        </w:tc>
        <w:tc>
          <w:tcPr>
            <w:tcW w:w="3467"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Spadki poprzeczne*)</w:t>
            </w:r>
          </w:p>
        </w:tc>
        <w:tc>
          <w:tcPr>
            <w:tcW w:w="4716" w:type="dxa"/>
            <w:tcBorders>
              <w:top w:val="single" w:sz="6" w:space="0" w:color="auto"/>
              <w:left w:val="single" w:sz="6" w:space="0" w:color="auto"/>
              <w:bottom w:val="nil"/>
              <w:right w:val="double" w:sz="4"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10 razy na 1 km</w:t>
            </w:r>
          </w:p>
        </w:tc>
      </w:tr>
      <w:tr w:rsidR="000A38F8" w:rsidTr="000A38F8">
        <w:tc>
          <w:tcPr>
            <w:tcW w:w="567"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5</w:t>
            </w:r>
          </w:p>
        </w:tc>
        <w:tc>
          <w:tcPr>
            <w:tcW w:w="3467"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Rzędne wysokościowe</w:t>
            </w:r>
          </w:p>
        </w:tc>
        <w:tc>
          <w:tcPr>
            <w:tcW w:w="4716"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co 10 m, w trzech punktach w przekroju poprzecznym dla każdej jezdni (obie krawędzie i oś) – przed przystąpieniem do robót Wykonawca przedstawi Inżynierowi do akceptacji propozycję miejsc pomiarowych dla wszystkich warstw</w:t>
            </w:r>
          </w:p>
        </w:tc>
      </w:tr>
      <w:tr w:rsidR="000A38F8" w:rsidTr="000A38F8">
        <w:tc>
          <w:tcPr>
            <w:tcW w:w="567"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6</w:t>
            </w:r>
          </w:p>
        </w:tc>
        <w:tc>
          <w:tcPr>
            <w:tcW w:w="3467"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Ukształtowanie osi w planie*)</w:t>
            </w:r>
          </w:p>
        </w:tc>
        <w:tc>
          <w:tcPr>
            <w:tcW w:w="4716" w:type="dxa"/>
            <w:tcBorders>
              <w:top w:val="nil"/>
              <w:left w:val="single" w:sz="6" w:space="0" w:color="auto"/>
              <w:bottom w:val="single" w:sz="6" w:space="0" w:color="auto"/>
              <w:right w:val="double" w:sz="4"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10 razy na 1 km</w:t>
            </w:r>
          </w:p>
        </w:tc>
      </w:tr>
      <w:tr w:rsidR="000A38F8" w:rsidTr="000A38F8">
        <w:tc>
          <w:tcPr>
            <w:tcW w:w="567" w:type="dxa"/>
            <w:tcBorders>
              <w:top w:val="single" w:sz="6" w:space="0" w:color="auto"/>
              <w:left w:val="double" w:sz="4" w:space="0" w:color="auto"/>
              <w:bottom w:val="double" w:sz="4"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7</w:t>
            </w:r>
          </w:p>
        </w:tc>
        <w:tc>
          <w:tcPr>
            <w:tcW w:w="3467" w:type="dxa"/>
            <w:tcBorders>
              <w:top w:val="single" w:sz="6" w:space="0" w:color="auto"/>
              <w:left w:val="single" w:sz="6" w:space="0" w:color="auto"/>
              <w:bottom w:val="double" w:sz="4" w:space="0" w:color="auto"/>
              <w:right w:val="single" w:sz="6"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 xml:space="preserve">Grubość podbudowy </w:t>
            </w:r>
          </w:p>
        </w:tc>
        <w:tc>
          <w:tcPr>
            <w:tcW w:w="4716" w:type="dxa"/>
            <w:tcBorders>
              <w:top w:val="single" w:sz="6" w:space="0" w:color="auto"/>
              <w:left w:val="single" w:sz="6" w:space="0" w:color="auto"/>
              <w:bottom w:val="double" w:sz="4" w:space="0" w:color="auto"/>
              <w:right w:val="double" w:sz="4" w:space="0" w:color="auto"/>
            </w:tcBorders>
            <w:hideMark/>
          </w:tcPr>
          <w:p w:rsidR="000A38F8" w:rsidRDefault="000A38F8">
            <w:pPr>
              <w:spacing w:line="276" w:lineRule="auto"/>
              <w:ind w:right="-1"/>
              <w:jc w:val="both"/>
              <w:rPr>
                <w:rFonts w:eastAsia="Calibri"/>
                <w:color w:val="000000"/>
                <w:lang w:eastAsia="en-US"/>
              </w:rPr>
            </w:pPr>
            <w:r>
              <w:rPr>
                <w:rFonts w:eastAsia="Calibri"/>
                <w:color w:val="000000"/>
                <w:lang w:eastAsia="en-US"/>
              </w:rPr>
              <w:t>Podczas budowy:</w:t>
            </w:r>
          </w:p>
          <w:p w:rsidR="000A38F8" w:rsidRDefault="000A38F8">
            <w:pPr>
              <w:spacing w:line="276" w:lineRule="auto"/>
              <w:ind w:right="-1"/>
              <w:jc w:val="both"/>
              <w:rPr>
                <w:rFonts w:eastAsia="Calibri"/>
                <w:color w:val="000000"/>
                <w:lang w:eastAsia="en-US"/>
              </w:rPr>
            </w:pPr>
            <w:r>
              <w:rPr>
                <w:rFonts w:eastAsia="Calibri"/>
                <w:color w:val="000000"/>
                <w:lang w:eastAsia="en-US"/>
              </w:rPr>
              <w:t>w 3 punktach na każdej działce roboczej, lecz nie rzadziej niż raz na 2000 m2</w:t>
            </w:r>
          </w:p>
        </w:tc>
      </w:tr>
    </w:tbl>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 xml:space="preserve">*) </w:t>
      </w:r>
      <w:r>
        <w:rPr>
          <w:rFonts w:eastAsia="Calibri"/>
          <w:b/>
          <w:color w:val="000000"/>
          <w:lang w:eastAsia="en-US"/>
        </w:rPr>
        <w:tab/>
        <w:t xml:space="preserve">Dodatkowe pomiary spadków poprzecznych i ukształtowania osi w planie należy </w:t>
      </w:r>
      <w:r>
        <w:rPr>
          <w:rFonts w:eastAsia="Calibri"/>
          <w:b/>
          <w:color w:val="000000"/>
          <w:lang w:eastAsia="en-US"/>
        </w:rPr>
        <w:tab/>
        <w:t>wykonać w punktach głównych łuków poziomych.</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color w:val="000000"/>
          <w:lang w:eastAsia="en-US"/>
        </w:rPr>
      </w:pPr>
      <w:r>
        <w:rPr>
          <w:rFonts w:eastAsia="Calibri"/>
          <w:b/>
          <w:lang w:eastAsia="en-US"/>
        </w:rPr>
        <w:t>6.4.2.</w:t>
      </w:r>
      <w:r>
        <w:rPr>
          <w:rFonts w:eastAsia="Calibri"/>
          <w:b/>
          <w:lang w:eastAsia="en-US"/>
        </w:rPr>
        <w:tab/>
        <w:t xml:space="preserve">Dopuszczalne tolerancje </w:t>
      </w:r>
    </w:p>
    <w:p w:rsidR="000A38F8" w:rsidRDefault="000A38F8" w:rsidP="000A38F8">
      <w:pPr>
        <w:spacing w:line="276" w:lineRule="auto"/>
        <w:ind w:right="-1"/>
        <w:jc w:val="both"/>
        <w:rPr>
          <w:rFonts w:eastAsia="Calibri"/>
          <w:lang w:eastAsia="en-US"/>
        </w:rPr>
      </w:pPr>
      <w:r>
        <w:rPr>
          <w:rFonts w:eastAsia="Calibri"/>
          <w:lang w:eastAsia="en-US"/>
        </w:rPr>
        <w:t>Dopuszczalne tolerancje od wielkości projektowanych cech geometrycznych podbudowy podano w tablicy 6.</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center"/>
        <w:rPr>
          <w:rFonts w:eastAsia="Calibri"/>
          <w:color w:val="000000"/>
          <w:lang w:eastAsia="en-US"/>
        </w:rPr>
      </w:pPr>
      <w:r>
        <w:rPr>
          <w:rFonts w:eastAsia="Calibri"/>
          <w:color w:val="000000"/>
          <w:lang w:eastAsia="en-US"/>
        </w:rPr>
        <w:t>Tablica 6. Dopuszczalne tolerancje od wielkości projektowanych cech geometrycznych podbudowy</w:t>
      </w:r>
    </w:p>
    <w:p w:rsidR="000A38F8" w:rsidRDefault="000A38F8" w:rsidP="000A38F8">
      <w:pPr>
        <w:spacing w:line="276" w:lineRule="auto"/>
        <w:ind w:right="-1"/>
        <w:jc w:val="both"/>
        <w:rPr>
          <w:rFonts w:eastAsia="Calibri"/>
          <w:color w:val="000000"/>
          <w:lang w:eastAsia="en-US"/>
        </w:rPr>
      </w:pPr>
    </w:p>
    <w:tbl>
      <w:tblPr>
        <w:tblW w:w="9075"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5"/>
        <w:gridCol w:w="3671"/>
        <w:gridCol w:w="1255"/>
        <w:gridCol w:w="3584"/>
      </w:tblGrid>
      <w:tr w:rsidR="000A38F8" w:rsidTr="000A38F8">
        <w:tc>
          <w:tcPr>
            <w:tcW w:w="567" w:type="dxa"/>
            <w:tcBorders>
              <w:top w:val="double" w:sz="4" w:space="0" w:color="auto"/>
              <w:left w:val="double" w:sz="4"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L.p.</w:t>
            </w:r>
          </w:p>
        </w:tc>
        <w:tc>
          <w:tcPr>
            <w:tcW w:w="3687" w:type="dxa"/>
            <w:tcBorders>
              <w:top w:val="double" w:sz="4" w:space="0" w:color="auto"/>
              <w:left w:val="single" w:sz="6"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Wielkość mierzona</w:t>
            </w:r>
          </w:p>
        </w:tc>
        <w:tc>
          <w:tcPr>
            <w:tcW w:w="1260" w:type="dxa"/>
            <w:tcBorders>
              <w:top w:val="double" w:sz="4" w:space="0" w:color="auto"/>
              <w:left w:val="single" w:sz="6"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Jednostka</w:t>
            </w:r>
          </w:p>
        </w:tc>
        <w:tc>
          <w:tcPr>
            <w:tcW w:w="3600" w:type="dxa"/>
            <w:tcBorders>
              <w:top w:val="double" w:sz="4" w:space="0" w:color="auto"/>
              <w:left w:val="single" w:sz="6" w:space="0" w:color="auto"/>
              <w:bottom w:val="double" w:sz="4"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Tolerancja</w:t>
            </w:r>
          </w:p>
        </w:tc>
      </w:tr>
      <w:tr w:rsidR="000A38F8" w:rsidTr="000A38F8">
        <w:tc>
          <w:tcPr>
            <w:tcW w:w="567" w:type="dxa"/>
            <w:tcBorders>
              <w:top w:val="double" w:sz="4"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w:t>
            </w:r>
          </w:p>
        </w:tc>
        <w:tc>
          <w:tcPr>
            <w:tcW w:w="3687" w:type="dxa"/>
            <w:tcBorders>
              <w:top w:val="double" w:sz="4"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Szerokość warstwy</w:t>
            </w:r>
          </w:p>
        </w:tc>
        <w:tc>
          <w:tcPr>
            <w:tcW w:w="1260" w:type="dxa"/>
            <w:tcBorders>
              <w:top w:val="double" w:sz="4"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cm</w:t>
            </w:r>
          </w:p>
        </w:tc>
        <w:tc>
          <w:tcPr>
            <w:tcW w:w="3600" w:type="dxa"/>
            <w:tcBorders>
              <w:top w:val="double" w:sz="4"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+10/-5</w:t>
            </w:r>
          </w:p>
        </w:tc>
      </w:tr>
      <w:tr w:rsidR="000A38F8" w:rsidTr="000A38F8">
        <w:tc>
          <w:tcPr>
            <w:tcW w:w="567"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2</w:t>
            </w:r>
          </w:p>
        </w:tc>
        <w:tc>
          <w:tcPr>
            <w:tcW w:w="3687"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Nierówności podłużne lub porzeczne mierzone łatą 4 m zgodnie z normą BN-68/8931-04</w:t>
            </w:r>
          </w:p>
        </w:tc>
        <w:tc>
          <w:tcPr>
            <w:tcW w:w="1260" w:type="dxa"/>
            <w:tcBorders>
              <w:top w:val="single" w:sz="6" w:space="0" w:color="auto"/>
              <w:left w:val="single" w:sz="6" w:space="0" w:color="auto"/>
              <w:bottom w:val="single" w:sz="6" w:space="0" w:color="auto"/>
              <w:right w:val="single" w:sz="6" w:space="0" w:color="auto"/>
            </w:tcBorders>
            <w:vAlign w:val="bottom"/>
            <w:hideMark/>
          </w:tcPr>
          <w:p w:rsidR="000A38F8" w:rsidRDefault="000A38F8">
            <w:pPr>
              <w:spacing w:line="276" w:lineRule="auto"/>
              <w:ind w:right="-1"/>
              <w:jc w:val="center"/>
              <w:rPr>
                <w:rFonts w:eastAsia="Calibri"/>
                <w:color w:val="000000"/>
                <w:lang w:eastAsia="en-US"/>
              </w:rPr>
            </w:pPr>
            <w:r>
              <w:rPr>
                <w:rFonts w:eastAsia="Calibri"/>
                <w:color w:val="000000"/>
                <w:lang w:eastAsia="en-US"/>
              </w:rPr>
              <w:t>mm</w:t>
            </w:r>
          </w:p>
        </w:tc>
        <w:tc>
          <w:tcPr>
            <w:tcW w:w="3600" w:type="dxa"/>
            <w:tcBorders>
              <w:top w:val="single" w:sz="6" w:space="0" w:color="auto"/>
              <w:left w:val="single" w:sz="6" w:space="0" w:color="auto"/>
              <w:bottom w:val="single" w:sz="6" w:space="0" w:color="auto"/>
              <w:right w:val="double" w:sz="4" w:space="0" w:color="auto"/>
            </w:tcBorders>
            <w:vAlign w:val="bottom"/>
            <w:hideMark/>
          </w:tcPr>
          <w:p w:rsidR="000A38F8" w:rsidRDefault="000A38F8">
            <w:pPr>
              <w:spacing w:line="276" w:lineRule="auto"/>
              <w:ind w:right="-1"/>
              <w:jc w:val="center"/>
              <w:rPr>
                <w:rFonts w:eastAsia="Calibri"/>
                <w:color w:val="000000"/>
                <w:lang w:eastAsia="en-US"/>
              </w:rPr>
            </w:pPr>
            <w:r>
              <w:rPr>
                <w:rFonts w:eastAsia="Calibri"/>
                <w:color w:val="000000"/>
                <w:lang w:eastAsia="en-US"/>
              </w:rPr>
              <w:t>10 – podbudowa zasadnicza</w:t>
            </w:r>
          </w:p>
          <w:p w:rsidR="000A38F8" w:rsidRDefault="000A38F8">
            <w:pPr>
              <w:spacing w:line="276" w:lineRule="auto"/>
              <w:ind w:right="-1"/>
              <w:jc w:val="center"/>
              <w:rPr>
                <w:rFonts w:eastAsia="Calibri"/>
                <w:color w:val="000000"/>
                <w:lang w:eastAsia="en-US"/>
              </w:rPr>
            </w:pPr>
            <w:r>
              <w:rPr>
                <w:rFonts w:eastAsia="Calibri"/>
                <w:color w:val="000000"/>
                <w:lang w:eastAsia="en-US"/>
              </w:rPr>
              <w:t>20 – podbudowa pomocnicza</w:t>
            </w:r>
          </w:p>
        </w:tc>
      </w:tr>
      <w:tr w:rsidR="000A38F8" w:rsidTr="000A38F8">
        <w:tc>
          <w:tcPr>
            <w:tcW w:w="567"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3</w:t>
            </w:r>
          </w:p>
        </w:tc>
        <w:tc>
          <w:tcPr>
            <w:tcW w:w="3687"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Spadki poprzeczne</w:t>
            </w:r>
          </w:p>
        </w:tc>
        <w:tc>
          <w:tcPr>
            <w:tcW w:w="1260"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w:t>
            </w:r>
          </w:p>
        </w:tc>
        <w:tc>
          <w:tcPr>
            <w:tcW w:w="3600"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sym w:font="Symbol" w:char="F0B1"/>
            </w:r>
            <w:r>
              <w:rPr>
                <w:rFonts w:eastAsia="Calibri"/>
                <w:color w:val="000000"/>
                <w:lang w:eastAsia="en-US"/>
              </w:rPr>
              <w:t xml:space="preserve"> 0,5</w:t>
            </w:r>
          </w:p>
        </w:tc>
      </w:tr>
      <w:tr w:rsidR="000A38F8" w:rsidTr="000A38F8">
        <w:tc>
          <w:tcPr>
            <w:tcW w:w="567"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4</w:t>
            </w:r>
          </w:p>
        </w:tc>
        <w:tc>
          <w:tcPr>
            <w:tcW w:w="3687"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Rzędne wysokościowe</w:t>
            </w:r>
          </w:p>
        </w:tc>
        <w:tc>
          <w:tcPr>
            <w:tcW w:w="1260"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cm</w:t>
            </w:r>
          </w:p>
        </w:tc>
        <w:tc>
          <w:tcPr>
            <w:tcW w:w="3600"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+1/-2</w:t>
            </w:r>
          </w:p>
        </w:tc>
      </w:tr>
      <w:tr w:rsidR="000A38F8" w:rsidTr="000A38F8">
        <w:tc>
          <w:tcPr>
            <w:tcW w:w="567" w:type="dxa"/>
            <w:tcBorders>
              <w:top w:val="single" w:sz="6" w:space="0" w:color="auto"/>
              <w:left w:val="double" w:sz="4"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5</w:t>
            </w:r>
          </w:p>
        </w:tc>
        <w:tc>
          <w:tcPr>
            <w:tcW w:w="3687"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Ukształtowanie osi w planie</w:t>
            </w:r>
          </w:p>
        </w:tc>
        <w:tc>
          <w:tcPr>
            <w:tcW w:w="1260" w:type="dxa"/>
            <w:tcBorders>
              <w:top w:val="single" w:sz="6" w:space="0" w:color="auto"/>
              <w:left w:val="single" w:sz="6" w:space="0" w:color="auto"/>
              <w:bottom w:val="single" w:sz="6"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cm</w:t>
            </w:r>
          </w:p>
        </w:tc>
        <w:tc>
          <w:tcPr>
            <w:tcW w:w="3600" w:type="dxa"/>
            <w:tcBorders>
              <w:top w:val="single" w:sz="6" w:space="0" w:color="auto"/>
              <w:left w:val="single" w:sz="6" w:space="0" w:color="auto"/>
              <w:bottom w:val="single" w:sz="6"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sym w:font="Symbol" w:char="F0B1"/>
            </w:r>
            <w:r>
              <w:rPr>
                <w:rFonts w:eastAsia="Calibri"/>
                <w:color w:val="000000"/>
                <w:lang w:eastAsia="en-US"/>
              </w:rPr>
              <w:t xml:space="preserve"> 5</w:t>
            </w:r>
          </w:p>
        </w:tc>
      </w:tr>
      <w:tr w:rsidR="000A38F8" w:rsidTr="000A38F8">
        <w:tc>
          <w:tcPr>
            <w:tcW w:w="567" w:type="dxa"/>
            <w:tcBorders>
              <w:top w:val="single" w:sz="6" w:space="0" w:color="auto"/>
              <w:left w:val="double" w:sz="4"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6</w:t>
            </w:r>
          </w:p>
        </w:tc>
        <w:tc>
          <w:tcPr>
            <w:tcW w:w="3687" w:type="dxa"/>
            <w:tcBorders>
              <w:top w:val="single" w:sz="6" w:space="0" w:color="auto"/>
              <w:left w:val="single" w:sz="6" w:space="0" w:color="auto"/>
              <w:bottom w:val="double" w:sz="4" w:space="0" w:color="auto"/>
              <w:right w:val="single" w:sz="6" w:space="0" w:color="auto"/>
            </w:tcBorders>
            <w:hideMark/>
          </w:tcPr>
          <w:p w:rsidR="000A38F8" w:rsidRDefault="000A38F8">
            <w:pPr>
              <w:spacing w:line="276" w:lineRule="auto"/>
              <w:ind w:right="-1"/>
              <w:rPr>
                <w:rFonts w:eastAsia="Calibri"/>
                <w:color w:val="000000"/>
                <w:lang w:eastAsia="en-US"/>
              </w:rPr>
            </w:pPr>
            <w:r>
              <w:rPr>
                <w:rFonts w:eastAsia="Calibri"/>
                <w:color w:val="000000"/>
                <w:lang w:eastAsia="en-US"/>
              </w:rPr>
              <w:t>Grubość warstwy</w:t>
            </w:r>
          </w:p>
        </w:tc>
        <w:tc>
          <w:tcPr>
            <w:tcW w:w="1260" w:type="dxa"/>
            <w:tcBorders>
              <w:top w:val="single" w:sz="6" w:space="0" w:color="auto"/>
              <w:left w:val="single" w:sz="6" w:space="0" w:color="auto"/>
              <w:bottom w:val="double" w:sz="4" w:space="0" w:color="auto"/>
              <w:right w:val="single" w:sz="6"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t>%</w:t>
            </w:r>
          </w:p>
        </w:tc>
        <w:tc>
          <w:tcPr>
            <w:tcW w:w="3600" w:type="dxa"/>
            <w:tcBorders>
              <w:top w:val="single" w:sz="6" w:space="0" w:color="auto"/>
              <w:left w:val="single" w:sz="6" w:space="0" w:color="auto"/>
              <w:bottom w:val="double" w:sz="4" w:space="0" w:color="auto"/>
              <w:right w:val="double" w:sz="4" w:space="0" w:color="auto"/>
            </w:tcBorders>
            <w:hideMark/>
          </w:tcPr>
          <w:p w:rsidR="000A38F8" w:rsidRDefault="000A38F8">
            <w:pPr>
              <w:spacing w:line="276" w:lineRule="auto"/>
              <w:ind w:right="-1"/>
              <w:jc w:val="center"/>
              <w:rPr>
                <w:rFonts w:eastAsia="Calibri"/>
                <w:color w:val="000000"/>
                <w:lang w:eastAsia="en-US"/>
              </w:rPr>
            </w:pPr>
            <w:r>
              <w:rPr>
                <w:rFonts w:eastAsia="Calibri"/>
                <w:color w:val="000000"/>
                <w:lang w:eastAsia="en-US"/>
              </w:rPr>
              <w:sym w:font="Symbol" w:char="F0B1"/>
            </w:r>
            <w:r>
              <w:rPr>
                <w:rFonts w:eastAsia="Calibri"/>
                <w:color w:val="000000"/>
                <w:lang w:eastAsia="en-US"/>
              </w:rPr>
              <w:t xml:space="preserve"> 10 – podbudowa zasadnicza</w:t>
            </w:r>
          </w:p>
          <w:p w:rsidR="000A38F8" w:rsidRDefault="000A38F8">
            <w:pPr>
              <w:spacing w:line="276" w:lineRule="auto"/>
              <w:ind w:right="-1"/>
              <w:jc w:val="center"/>
              <w:rPr>
                <w:rFonts w:eastAsia="Calibri"/>
                <w:color w:val="000000"/>
                <w:lang w:eastAsia="en-US"/>
              </w:rPr>
            </w:pPr>
            <w:r>
              <w:rPr>
                <w:rFonts w:eastAsia="Calibri"/>
                <w:color w:val="000000"/>
                <w:lang w:eastAsia="en-US"/>
              </w:rPr>
              <w:t>+10; -15 – podbudowa pomocnicza</w:t>
            </w:r>
          </w:p>
        </w:tc>
      </w:tr>
    </w:tbl>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b/>
          <w:lang w:eastAsia="en-US"/>
        </w:rPr>
      </w:pPr>
      <w:r>
        <w:rPr>
          <w:rFonts w:eastAsia="Calibri"/>
          <w:b/>
          <w:lang w:eastAsia="en-US"/>
        </w:rPr>
        <w:t xml:space="preserve">6.5. </w:t>
      </w:r>
      <w:r>
        <w:rPr>
          <w:rFonts w:eastAsia="Calibri"/>
          <w:b/>
          <w:lang w:eastAsia="en-US"/>
        </w:rPr>
        <w:tab/>
        <w:t xml:space="preserve">Zasady postępowania z wadliwie wykonanymi odcinkami podbudowy </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b/>
          <w:lang w:eastAsia="en-US"/>
        </w:rPr>
      </w:pPr>
      <w:r>
        <w:rPr>
          <w:rFonts w:eastAsia="Calibri"/>
          <w:b/>
          <w:lang w:eastAsia="en-US"/>
        </w:rPr>
        <w:t>6.5.1.</w:t>
      </w:r>
      <w:r>
        <w:rPr>
          <w:rFonts w:eastAsia="Calibri"/>
          <w:b/>
          <w:lang w:eastAsia="en-US"/>
        </w:rPr>
        <w:tab/>
        <w:t>Niewłaściwe cechy geometryczne podbudowy</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Wszystkie powierzchnie podbudowy, które wykazują większe odchylenia od określonych w punkcie 6.4 powinny być naprawione przez spulchnienie lub zerwanie do głębokości co najmniej 10 cm, wyrównanie i powtórne zagęszczenie. Dodanie nowego materiału bez spulchnienia wykonanej warstwy jest niedopuszczalne. Jeżeli szerokość podbudowy jest mniejsza od szerokości projektowanej o więcej niż 5 cm i nie zapewnia podparcia warstwom wyżej leżącym, to Wykonawca powinien poszerzyć podbudowę przez spulchnienie warstwy na pełną grubość do połowy szerokości pasa ruchu, dołożenie materiału i powtórne zagęszczenie.</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b/>
          <w:lang w:eastAsia="en-US"/>
        </w:rPr>
      </w:pPr>
      <w:r>
        <w:rPr>
          <w:rFonts w:eastAsia="Calibri"/>
          <w:b/>
          <w:lang w:eastAsia="en-US"/>
        </w:rPr>
        <w:t xml:space="preserve">6.5.2. </w:t>
      </w:r>
      <w:r>
        <w:rPr>
          <w:rFonts w:eastAsia="Calibri"/>
          <w:b/>
          <w:lang w:eastAsia="en-US"/>
        </w:rPr>
        <w:tab/>
        <w:t xml:space="preserve">Niewłaściwa grubość podbudowy </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 xml:space="preserve">Na wszystkich powierzchniach wadliwych pod względem grubości, Wykonawca wykona naprawę podbudowy. Powierzchnie powinny być naprawione przez spulchnienie lub wybranie warstwy na odpowiednią głębokość, zgodnie z decyzją </w:t>
      </w:r>
      <w:r>
        <w:t>Zamawiającego</w:t>
      </w:r>
      <w:r>
        <w:rPr>
          <w:rFonts w:eastAsia="Calibri"/>
          <w:color w:val="000000"/>
          <w:lang w:eastAsia="en-US"/>
        </w:rPr>
        <w:t>, uzupełnienie nowym materiałem o odpowiednich właściwościach, wyrównanie i ponowne zagęszczenie. Po wykonaniu tych robót nastąpi ponowny pomiar i ocena grubości warstwy, według wyżej podanych zasad, na koszt Wykonawcy.</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 xml:space="preserve">6.5.3. </w:t>
      </w:r>
      <w:r>
        <w:rPr>
          <w:rFonts w:eastAsia="Calibri"/>
          <w:b/>
          <w:color w:val="000000"/>
          <w:lang w:eastAsia="en-US"/>
        </w:rPr>
        <w:tab/>
        <w:t xml:space="preserve">Niewłaściwa nośność podbudowy </w:t>
      </w:r>
    </w:p>
    <w:p w:rsidR="000A38F8" w:rsidRDefault="000A38F8" w:rsidP="000A38F8">
      <w:pPr>
        <w:spacing w:line="276" w:lineRule="auto"/>
        <w:ind w:right="-1"/>
        <w:jc w:val="both"/>
        <w:rPr>
          <w:rFonts w:eastAsia="Calibri"/>
          <w:color w:val="000000"/>
          <w:lang w:eastAsia="en-US"/>
        </w:rPr>
      </w:pPr>
      <w:r>
        <w:rPr>
          <w:rFonts w:eastAsia="Calibri"/>
          <w:color w:val="000000"/>
          <w:lang w:eastAsia="en-US"/>
        </w:rPr>
        <w:t>Jeżeli nośność podbudowy będzie mniejsza od wymaganej, to Wykonawca wykona wszelkie roboty niezbędne do zapewnienia wymaganej nośności.</w:t>
      </w:r>
    </w:p>
    <w:p w:rsidR="000A38F8" w:rsidRDefault="000A38F8" w:rsidP="000A38F8">
      <w:pPr>
        <w:numPr>
          <w:ilvl w:val="12"/>
          <w:numId w:val="0"/>
        </w:numPr>
        <w:spacing w:line="276" w:lineRule="auto"/>
        <w:jc w:val="both"/>
        <w:rPr>
          <w:rFonts w:eastAsia="Calibri"/>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 xml:space="preserve">7. </w:t>
      </w:r>
      <w:r>
        <w:rPr>
          <w:rFonts w:eastAsia="Calibri"/>
          <w:b/>
          <w:color w:val="000000"/>
          <w:lang w:eastAsia="en-US"/>
        </w:rPr>
        <w:tab/>
        <w:t xml:space="preserve">OBMIAR ROBÓT </w:t>
      </w:r>
    </w:p>
    <w:p w:rsidR="000A38F8" w:rsidRDefault="000A38F8" w:rsidP="000A38F8">
      <w:pPr>
        <w:numPr>
          <w:ilvl w:val="12"/>
          <w:numId w:val="0"/>
        </w:numPr>
        <w:spacing w:line="276" w:lineRule="auto"/>
        <w:jc w:val="both"/>
        <w:rPr>
          <w:rFonts w:eastAsia="Calibri"/>
          <w:lang w:eastAsia="en-US"/>
        </w:rPr>
      </w:pPr>
      <w:r>
        <w:rPr>
          <w:rFonts w:eastAsia="Calibri"/>
          <w:lang w:eastAsia="en-US"/>
        </w:rPr>
        <w:t xml:space="preserve">Ogólne wymagania dotyczące obmiaru robót podano w ST D-00.00.00 „Wymagania ogólne” punkt 7. </w:t>
      </w:r>
    </w:p>
    <w:p w:rsidR="000A38F8" w:rsidRDefault="000A38F8" w:rsidP="000A38F8">
      <w:pPr>
        <w:numPr>
          <w:ilvl w:val="12"/>
          <w:numId w:val="0"/>
        </w:numPr>
        <w:spacing w:line="276" w:lineRule="auto"/>
        <w:jc w:val="both"/>
        <w:rPr>
          <w:rFonts w:eastAsia="Calibri"/>
          <w:lang w:eastAsia="en-US"/>
        </w:rPr>
      </w:pPr>
    </w:p>
    <w:p w:rsidR="000A38F8" w:rsidRDefault="000A38F8" w:rsidP="000A38F8">
      <w:pPr>
        <w:numPr>
          <w:ilvl w:val="12"/>
          <w:numId w:val="0"/>
        </w:numPr>
        <w:spacing w:line="276" w:lineRule="auto"/>
        <w:jc w:val="both"/>
        <w:rPr>
          <w:rFonts w:eastAsia="Calibri"/>
          <w:lang w:eastAsia="en-US"/>
        </w:rPr>
      </w:pPr>
      <w:r>
        <w:rPr>
          <w:rFonts w:eastAsia="Calibri"/>
          <w:lang w:eastAsia="en-US"/>
        </w:rPr>
        <w:t xml:space="preserve">Jednostką obmiarową jest 1 m2 (metr kwadratowy) warstwy z kruszywa łamanego stabilizowanego mechanicznie o grubości zgodnej z Dokumentacją Techniczną. </w:t>
      </w:r>
    </w:p>
    <w:p w:rsidR="000A38F8" w:rsidRDefault="000A38F8" w:rsidP="000A38F8">
      <w:pPr>
        <w:spacing w:line="276" w:lineRule="auto"/>
        <w:ind w:right="-1"/>
        <w:jc w:val="both"/>
        <w:rPr>
          <w:rFonts w:eastAsia="Calibri"/>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 xml:space="preserve">8. </w:t>
      </w:r>
      <w:r>
        <w:rPr>
          <w:rFonts w:eastAsia="Calibri"/>
          <w:b/>
          <w:color w:val="000000"/>
          <w:lang w:eastAsia="en-US"/>
        </w:rPr>
        <w:tab/>
        <w:t>ODBIÓR WARSTWY</w:t>
      </w:r>
    </w:p>
    <w:p w:rsidR="000A38F8" w:rsidRDefault="000A38F8" w:rsidP="000A38F8">
      <w:pPr>
        <w:suppressAutoHyphens/>
        <w:spacing w:line="276" w:lineRule="auto"/>
        <w:jc w:val="both"/>
        <w:rPr>
          <w:rFonts w:eastAsia="Calibri"/>
          <w:lang w:eastAsia="en-US"/>
        </w:rPr>
      </w:pPr>
      <w:r>
        <w:rPr>
          <w:rFonts w:eastAsia="Calibri"/>
          <w:lang w:eastAsia="en-US"/>
        </w:rPr>
        <w:t xml:space="preserve">Ogólne wymagania dotyczące odbioru robót podano w ST D-00.00.00 „Wymagania ogólne” punkt 8. </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lang w:eastAsia="en-US"/>
        </w:rPr>
      </w:pPr>
      <w:r>
        <w:rPr>
          <w:rFonts w:eastAsia="Calibri"/>
          <w:lang w:eastAsia="en-US"/>
        </w:rPr>
        <w:t xml:space="preserve">Roboty uznaje się za zgodne z Dokumentacją Projektową, ST i wymaganiami </w:t>
      </w:r>
      <w:r>
        <w:t>Zamawiającego</w:t>
      </w:r>
      <w:r>
        <w:rPr>
          <w:rFonts w:eastAsia="Calibri"/>
          <w:lang w:eastAsia="en-US"/>
        </w:rPr>
        <w:t xml:space="preserve">, jeżeli wszystkie pomiary i badania z zachowaniem tolerancji podanych w punkcie 6 dały pozytywne wyniki. </w:t>
      </w:r>
    </w:p>
    <w:p w:rsidR="000A38F8" w:rsidRDefault="000A38F8" w:rsidP="000A38F8">
      <w:pPr>
        <w:spacing w:line="276" w:lineRule="auto"/>
        <w:ind w:right="-1"/>
        <w:jc w:val="both"/>
        <w:rPr>
          <w:rFonts w:eastAsia="Calibri"/>
          <w:color w:val="000000"/>
          <w:lang w:eastAsia="en-US"/>
        </w:rPr>
      </w:pPr>
    </w:p>
    <w:p w:rsidR="000A38F8" w:rsidRDefault="000A38F8" w:rsidP="000A38F8">
      <w:pPr>
        <w:numPr>
          <w:ilvl w:val="12"/>
          <w:numId w:val="0"/>
        </w:numPr>
        <w:spacing w:line="276" w:lineRule="auto"/>
        <w:jc w:val="both"/>
        <w:rPr>
          <w:rFonts w:eastAsia="Calibri"/>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 xml:space="preserve">9. </w:t>
      </w:r>
      <w:r>
        <w:rPr>
          <w:rFonts w:eastAsia="Calibri"/>
          <w:b/>
          <w:color w:val="000000"/>
          <w:lang w:eastAsia="en-US"/>
        </w:rPr>
        <w:tab/>
        <w:t>PODSTAWA PŁATNOŚCI</w:t>
      </w:r>
    </w:p>
    <w:p w:rsidR="000A38F8" w:rsidRDefault="000A38F8" w:rsidP="000A38F8">
      <w:pPr>
        <w:pStyle w:val="Tekstpodstawowy"/>
        <w:spacing w:after="0"/>
        <w:jc w:val="both"/>
      </w:pPr>
      <w:r>
        <w:t>Ogólne ustalenia dotyczące podstawy płatności podano w ST D-00.00.00 „Wymagania ogólne” pkt 9.</w:t>
      </w:r>
    </w:p>
    <w:p w:rsidR="000A38F8" w:rsidRDefault="000A38F8" w:rsidP="000A38F8">
      <w:pPr>
        <w:spacing w:line="276" w:lineRule="auto"/>
        <w:ind w:right="-1"/>
        <w:jc w:val="both"/>
        <w:rPr>
          <w:rFonts w:eastAsia="Calibri"/>
          <w:color w:val="000000"/>
          <w:lang w:eastAsia="en-US"/>
        </w:rPr>
      </w:pPr>
    </w:p>
    <w:p w:rsidR="000A38F8" w:rsidRDefault="000A38F8" w:rsidP="000A38F8">
      <w:pPr>
        <w:spacing w:line="276" w:lineRule="auto"/>
        <w:ind w:right="-1"/>
        <w:jc w:val="both"/>
        <w:rPr>
          <w:rFonts w:eastAsia="Calibri"/>
          <w:b/>
          <w:color w:val="000000"/>
          <w:lang w:eastAsia="en-US"/>
        </w:rPr>
      </w:pPr>
      <w:r>
        <w:rPr>
          <w:rFonts w:eastAsia="Calibri"/>
          <w:b/>
          <w:color w:val="000000"/>
          <w:lang w:eastAsia="en-US"/>
        </w:rPr>
        <w:t>10.</w:t>
      </w:r>
      <w:r>
        <w:rPr>
          <w:rFonts w:eastAsia="Calibri"/>
          <w:b/>
          <w:color w:val="000000"/>
          <w:lang w:eastAsia="en-US"/>
        </w:rPr>
        <w:tab/>
        <w:t>PRZEPISY ZWIĄZANE</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 xml:space="preserve">PN-B/11112 </w:t>
      </w:r>
      <w:r>
        <w:rPr>
          <w:rFonts w:eastAsia="Calibri"/>
          <w:color w:val="000000"/>
          <w:lang w:eastAsia="en-US"/>
        </w:rPr>
        <w:tab/>
      </w:r>
      <w:r>
        <w:rPr>
          <w:rFonts w:eastAsia="Calibri"/>
          <w:color w:val="000000"/>
          <w:lang w:eastAsia="en-US"/>
        </w:rPr>
        <w:tab/>
        <w:t>Kruszywo mineralne. Kruszywa łamane do nawierzchni drogowych.</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 xml:space="preserve">PN-S-06102:1997 </w:t>
      </w:r>
      <w:r>
        <w:rPr>
          <w:rFonts w:eastAsia="Calibri"/>
          <w:color w:val="000000"/>
          <w:lang w:eastAsia="en-US"/>
        </w:rPr>
        <w:tab/>
      </w:r>
      <w:r>
        <w:rPr>
          <w:rFonts w:eastAsia="Calibri"/>
          <w:color w:val="000000"/>
          <w:lang w:eastAsia="en-US"/>
        </w:rPr>
        <w:tab/>
        <w:t>Drogi samochodowe. Podbudowa z kruszywa stabilizowanego mechanicznie.</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PN-B-06714/ 00</w:t>
      </w:r>
      <w:r>
        <w:rPr>
          <w:rFonts w:eastAsia="Calibri"/>
          <w:color w:val="000000"/>
          <w:lang w:eastAsia="en-US"/>
        </w:rPr>
        <w:sym w:font="Symbol" w:char="F0B8"/>
      </w:r>
      <w:r>
        <w:rPr>
          <w:rFonts w:eastAsia="Calibri"/>
          <w:color w:val="000000"/>
          <w:lang w:eastAsia="en-US"/>
        </w:rPr>
        <w:t>48</w:t>
      </w:r>
      <w:r>
        <w:rPr>
          <w:rFonts w:eastAsia="Calibri"/>
          <w:color w:val="000000"/>
          <w:lang w:eastAsia="en-US"/>
        </w:rPr>
        <w:tab/>
      </w:r>
      <w:r>
        <w:rPr>
          <w:rFonts w:eastAsia="Calibri"/>
          <w:color w:val="000000"/>
          <w:lang w:eastAsia="en-US"/>
        </w:rPr>
        <w:tab/>
        <w:t>Kruszywa mineralne. Badania.</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 xml:space="preserve">PN-88/B-04481 </w:t>
      </w:r>
      <w:r>
        <w:rPr>
          <w:rFonts w:eastAsia="Calibri"/>
          <w:color w:val="000000"/>
          <w:lang w:eastAsia="en-US"/>
        </w:rPr>
        <w:tab/>
      </w:r>
      <w:r>
        <w:rPr>
          <w:rFonts w:eastAsia="Calibri"/>
          <w:color w:val="000000"/>
          <w:lang w:eastAsia="en-US"/>
        </w:rPr>
        <w:tab/>
        <w:t>Grunty budowlane. Badania próbek gruntu.</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PN-S-02205:1998</w:t>
      </w:r>
      <w:r>
        <w:rPr>
          <w:rFonts w:eastAsia="Calibri"/>
          <w:color w:val="000000"/>
          <w:lang w:eastAsia="en-US"/>
        </w:rPr>
        <w:tab/>
      </w:r>
      <w:r>
        <w:rPr>
          <w:rFonts w:eastAsia="Calibri"/>
          <w:color w:val="000000"/>
          <w:lang w:eastAsia="en-US"/>
        </w:rPr>
        <w:tab/>
        <w:t>Roboty ziemne. Wymagania i badania.</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BN-64/8931-01</w:t>
      </w:r>
      <w:r>
        <w:rPr>
          <w:rFonts w:eastAsia="Calibri"/>
          <w:color w:val="000000"/>
          <w:lang w:eastAsia="en-US"/>
        </w:rPr>
        <w:tab/>
      </w:r>
      <w:r>
        <w:rPr>
          <w:rFonts w:eastAsia="Calibri"/>
          <w:color w:val="000000"/>
          <w:lang w:eastAsia="en-US"/>
        </w:rPr>
        <w:tab/>
        <w:t>Drogi samochodowe. Oznaczanie wskaźnika piaskowego.</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 xml:space="preserve">BN-68/8931-04 </w:t>
      </w:r>
      <w:r>
        <w:rPr>
          <w:rFonts w:eastAsia="Calibri"/>
          <w:color w:val="000000"/>
          <w:lang w:eastAsia="en-US"/>
        </w:rPr>
        <w:tab/>
      </w:r>
      <w:r>
        <w:rPr>
          <w:rFonts w:eastAsia="Calibri"/>
          <w:color w:val="000000"/>
          <w:lang w:eastAsia="en-US"/>
        </w:rPr>
        <w:tab/>
        <w:t xml:space="preserve">Drogi samochodowe. Pomiar równości nawierzchni </w:t>
      </w:r>
      <w:proofErr w:type="spellStart"/>
      <w:r>
        <w:rPr>
          <w:rFonts w:eastAsia="Calibri"/>
          <w:color w:val="000000"/>
          <w:lang w:eastAsia="en-US"/>
        </w:rPr>
        <w:t>planografem</w:t>
      </w:r>
      <w:proofErr w:type="spellEnd"/>
      <w:r>
        <w:rPr>
          <w:rFonts w:eastAsia="Calibri"/>
          <w:color w:val="000000"/>
          <w:lang w:eastAsia="en-US"/>
        </w:rPr>
        <w:t xml:space="preserve"> i łatą.</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PN-EN 1008:2004</w:t>
      </w:r>
      <w:r>
        <w:rPr>
          <w:rFonts w:eastAsia="Calibri"/>
          <w:color w:val="000000"/>
          <w:lang w:eastAsia="en-US"/>
        </w:rPr>
        <w:tab/>
      </w:r>
      <w:r>
        <w:rPr>
          <w:rFonts w:eastAsia="Calibri"/>
          <w:color w:val="000000"/>
          <w:lang w:eastAsia="en-US"/>
        </w:rPr>
        <w:tab/>
        <w:t xml:space="preserve">Woda zarobowa do betonów. Specyfikacja pobierania próbek i ocena </w:t>
      </w:r>
    </w:p>
    <w:p w:rsidR="000A38F8" w:rsidRDefault="000A38F8" w:rsidP="000A38F8">
      <w:pPr>
        <w:spacing w:line="276" w:lineRule="auto"/>
        <w:ind w:left="2832" w:right="-1"/>
        <w:jc w:val="both"/>
        <w:rPr>
          <w:rFonts w:eastAsia="Calibri"/>
          <w:color w:val="000000"/>
          <w:lang w:eastAsia="en-US"/>
        </w:rPr>
      </w:pPr>
      <w:r>
        <w:rPr>
          <w:rFonts w:eastAsia="Calibri"/>
          <w:color w:val="000000"/>
          <w:lang w:eastAsia="en-US"/>
        </w:rPr>
        <w:t>przydatności wody zarobowej do betonu w tym odzyskanej z procesu produkcji betonu.</w:t>
      </w:r>
    </w:p>
    <w:p w:rsidR="000A38F8" w:rsidRDefault="000A38F8" w:rsidP="003E0F70">
      <w:pPr>
        <w:numPr>
          <w:ilvl w:val="0"/>
          <w:numId w:val="52"/>
        </w:numPr>
        <w:tabs>
          <w:tab w:val="num" w:pos="426"/>
        </w:tabs>
        <w:spacing w:line="276" w:lineRule="auto"/>
        <w:ind w:left="426" w:right="-1" w:hanging="426"/>
        <w:jc w:val="both"/>
        <w:rPr>
          <w:rFonts w:eastAsia="Calibri"/>
          <w:color w:val="000000"/>
          <w:lang w:val="de-DE" w:eastAsia="en-US"/>
        </w:rPr>
      </w:pPr>
      <w:r>
        <w:rPr>
          <w:rFonts w:eastAsia="Calibri"/>
          <w:color w:val="000000"/>
          <w:lang w:val="de-DE" w:eastAsia="en-US"/>
        </w:rPr>
        <w:t>Zusätzliche Technische Vertragsbedingungen und Richtlinien für den Bau von Schichten      ohne Bindemittel im Straßenbau.</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 xml:space="preserve">BN-64/8931-02 </w:t>
      </w:r>
      <w:r>
        <w:rPr>
          <w:rFonts w:eastAsia="Calibri"/>
          <w:color w:val="000000"/>
          <w:lang w:eastAsia="en-US"/>
        </w:rPr>
        <w:tab/>
      </w:r>
      <w:r>
        <w:rPr>
          <w:rFonts w:eastAsia="Calibri"/>
          <w:color w:val="000000"/>
          <w:lang w:eastAsia="en-US"/>
        </w:rPr>
        <w:tab/>
        <w:t xml:space="preserve">Oznaczenie modułu odkształcenia nawierzchni podatnych i podłoża przez </w:t>
      </w:r>
    </w:p>
    <w:p w:rsidR="000A38F8" w:rsidRDefault="000A38F8" w:rsidP="000A38F8">
      <w:pPr>
        <w:spacing w:line="276" w:lineRule="auto"/>
        <w:ind w:left="426" w:right="-1"/>
        <w:jc w:val="both"/>
        <w:rPr>
          <w:rFonts w:eastAsia="Calibri"/>
          <w:color w:val="000000"/>
          <w:lang w:eastAsia="en-US"/>
        </w:rPr>
      </w:pP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t>obciążenie płytą</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 xml:space="preserve">BN-64/8931-01 </w:t>
      </w:r>
      <w:r>
        <w:rPr>
          <w:rFonts w:eastAsia="Calibri"/>
          <w:color w:val="000000"/>
          <w:lang w:eastAsia="en-US"/>
        </w:rPr>
        <w:tab/>
      </w:r>
      <w:r>
        <w:rPr>
          <w:rFonts w:eastAsia="Calibri"/>
          <w:color w:val="000000"/>
          <w:lang w:eastAsia="en-US"/>
        </w:rPr>
        <w:tab/>
        <w:t>Drogi samochodowe. Oznaczanie wskaźnika piaskowego</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 xml:space="preserve">BN-68/8931-04 </w:t>
      </w:r>
      <w:r>
        <w:rPr>
          <w:rFonts w:eastAsia="Calibri"/>
          <w:color w:val="000000"/>
          <w:lang w:eastAsia="en-US"/>
        </w:rPr>
        <w:tab/>
      </w:r>
      <w:r>
        <w:rPr>
          <w:rFonts w:eastAsia="Calibri"/>
          <w:color w:val="000000"/>
          <w:lang w:eastAsia="en-US"/>
        </w:rPr>
        <w:tab/>
        <w:t xml:space="preserve">Drogi samochodowe. Pomiar równości nawierzchni </w:t>
      </w:r>
      <w:r>
        <w:rPr>
          <w:rFonts w:eastAsia="Calibri"/>
          <w:color w:val="000000"/>
          <w:lang w:eastAsia="en-US"/>
        </w:rPr>
        <w:tab/>
      </w:r>
      <w:proofErr w:type="spellStart"/>
      <w:r>
        <w:rPr>
          <w:rFonts w:eastAsia="Calibri"/>
          <w:color w:val="000000"/>
          <w:lang w:eastAsia="en-US"/>
        </w:rPr>
        <w:t>planografem</w:t>
      </w:r>
      <w:proofErr w:type="spellEnd"/>
      <w:r>
        <w:rPr>
          <w:rFonts w:eastAsia="Calibri"/>
          <w:color w:val="000000"/>
          <w:lang w:eastAsia="en-US"/>
        </w:rPr>
        <w:t xml:space="preserve"> i łatą.</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PN-S-02205</w:t>
      </w:r>
      <w:r>
        <w:rPr>
          <w:rFonts w:eastAsia="Calibri"/>
          <w:color w:val="000000"/>
          <w:lang w:eastAsia="en-US"/>
        </w:rPr>
        <w:tab/>
      </w:r>
      <w:r>
        <w:rPr>
          <w:rFonts w:eastAsia="Calibri"/>
          <w:color w:val="000000"/>
          <w:lang w:eastAsia="en-US"/>
        </w:rPr>
        <w:tab/>
        <w:t>Drogi samochodowe. Roboty ziemne. Wymagania i badania.</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 xml:space="preserve">BN-64/8931-02 </w:t>
      </w:r>
      <w:r>
        <w:rPr>
          <w:rFonts w:eastAsia="Calibri"/>
          <w:color w:val="000000"/>
          <w:lang w:eastAsia="en-US"/>
        </w:rPr>
        <w:tab/>
      </w:r>
      <w:r>
        <w:rPr>
          <w:rFonts w:eastAsia="Calibri"/>
          <w:color w:val="000000"/>
          <w:lang w:eastAsia="en-US"/>
        </w:rPr>
        <w:tab/>
        <w:t>Oznaczanie modułu odkształcenia nawierzchni podatnej i podłoża przez</w:t>
      </w:r>
    </w:p>
    <w:p w:rsidR="000A38F8" w:rsidRDefault="000A38F8" w:rsidP="000A38F8">
      <w:pPr>
        <w:spacing w:line="276" w:lineRule="auto"/>
        <w:ind w:left="2550" w:right="-1" w:firstLine="282"/>
        <w:jc w:val="both"/>
        <w:rPr>
          <w:rFonts w:eastAsia="Calibri"/>
          <w:color w:val="000000"/>
          <w:lang w:eastAsia="en-US"/>
        </w:rPr>
      </w:pPr>
      <w:r>
        <w:rPr>
          <w:rFonts w:eastAsia="Calibri"/>
          <w:color w:val="000000"/>
          <w:lang w:eastAsia="en-US"/>
        </w:rPr>
        <w:t xml:space="preserve"> obciążenie płytą</w:t>
      </w:r>
    </w:p>
    <w:p w:rsidR="000A38F8" w:rsidRDefault="000A38F8" w:rsidP="003E0F70">
      <w:pPr>
        <w:numPr>
          <w:ilvl w:val="0"/>
          <w:numId w:val="52"/>
        </w:numPr>
        <w:tabs>
          <w:tab w:val="num" w:pos="426"/>
        </w:tabs>
        <w:spacing w:line="276" w:lineRule="auto"/>
        <w:ind w:left="426" w:right="-1" w:hanging="426"/>
        <w:jc w:val="both"/>
        <w:rPr>
          <w:rFonts w:eastAsia="Calibri"/>
          <w:color w:val="000000"/>
          <w:lang w:eastAsia="en-US"/>
        </w:rPr>
      </w:pPr>
      <w:r>
        <w:rPr>
          <w:rFonts w:eastAsia="Calibri"/>
          <w:color w:val="000000"/>
          <w:lang w:eastAsia="en-US"/>
        </w:rPr>
        <w:t>OST D-04.04.00-04.04.03 „Podbudowa z kruszywa stabilizowanego mechanicznie” 1998</w:t>
      </w:r>
    </w:p>
    <w:p w:rsidR="000A38F8" w:rsidRDefault="000A38F8" w:rsidP="000A38F8">
      <w:pPr>
        <w:spacing w:line="276" w:lineRule="auto"/>
        <w:ind w:right="-1"/>
        <w:jc w:val="both"/>
        <w:rPr>
          <w:rFonts w:eastAsia="Calibri"/>
          <w:color w:val="000000"/>
          <w:lang w:eastAsia="en-US"/>
        </w:rPr>
      </w:pPr>
    </w:p>
    <w:p w:rsidR="000A38F8" w:rsidRDefault="000A38F8" w:rsidP="000A38F8">
      <w:pPr>
        <w:pStyle w:val="Nagwek1"/>
      </w:pPr>
      <w:bookmarkStart w:id="723" w:name="_Toc421796381"/>
      <w:r>
        <w:t>D-05.03.05A</w:t>
      </w:r>
      <w:r>
        <w:tab/>
        <w:t xml:space="preserve">NAWIERZCHNIA Z BETONU ASFALTOWEGO. WARSTWA WIĄŻĄCA i </w:t>
      </w:r>
      <w:r>
        <w:tab/>
        <w:t>WYRÓWNAWCZA DLA RUCHU KR3-KR4</w:t>
      </w:r>
      <w:bookmarkEnd w:id="723"/>
    </w:p>
    <w:p w:rsidR="000A38F8" w:rsidRDefault="000A38F8" w:rsidP="000A38F8">
      <w:pPr>
        <w:spacing w:line="276" w:lineRule="auto"/>
        <w:ind w:right="-1"/>
        <w:jc w:val="both"/>
        <w:rPr>
          <w:color w:val="000000"/>
        </w:rPr>
      </w:pPr>
    </w:p>
    <w:p w:rsidR="000A38F8" w:rsidRDefault="000A38F8" w:rsidP="000A38F8">
      <w:pPr>
        <w:spacing w:line="276" w:lineRule="auto"/>
        <w:ind w:right="-1"/>
        <w:jc w:val="both"/>
        <w:rPr>
          <w:b/>
          <w:color w:val="000000"/>
        </w:rPr>
      </w:pPr>
      <w:r>
        <w:rPr>
          <w:b/>
          <w:color w:val="000000"/>
        </w:rPr>
        <w:t>1.</w:t>
      </w:r>
      <w:r>
        <w:rPr>
          <w:b/>
          <w:color w:val="000000"/>
        </w:rPr>
        <w:tab/>
        <w:t xml:space="preserve">WSTĘP </w:t>
      </w:r>
    </w:p>
    <w:p w:rsidR="000A38F8" w:rsidRDefault="000A38F8" w:rsidP="000A38F8">
      <w:pPr>
        <w:spacing w:line="276" w:lineRule="auto"/>
      </w:pPr>
    </w:p>
    <w:p w:rsidR="000A38F8" w:rsidRDefault="000A38F8" w:rsidP="000A38F8">
      <w:pPr>
        <w:spacing w:line="276" w:lineRule="auto"/>
        <w:rPr>
          <w:b/>
        </w:rPr>
      </w:pPr>
      <w:r>
        <w:rPr>
          <w:b/>
        </w:rPr>
        <w:t>1.1</w:t>
      </w:r>
      <w:r>
        <w:rPr>
          <w:b/>
        </w:rPr>
        <w:tab/>
        <w:t>Nazwa zadania</w:t>
      </w:r>
    </w:p>
    <w:p w:rsidR="003E0F70" w:rsidRDefault="003E0F70" w:rsidP="003E0F70">
      <w:pPr>
        <w:pStyle w:val="Tytu"/>
        <w:ind w:left="0" w:firstLine="0"/>
        <w:jc w:val="both"/>
        <w:rPr>
          <w:rFonts w:ascii="Times New Roman" w:hAnsi="Times New Roman" w:cs="Times New Roman"/>
          <w:sz w:val="20"/>
        </w:rPr>
      </w:pPr>
      <w:r>
        <w:rPr>
          <w:rFonts w:ascii="Times New Roman" w:hAnsi="Times New Roman" w:cs="Times New Roman"/>
          <w:sz w:val="20"/>
        </w:rPr>
        <w:t>Wykonanie nowej nawierzchni i podbudowy na drogach powiatowych – Starostwa Powiatu Wołomińskiego</w:t>
      </w:r>
      <w:r>
        <w:rPr>
          <w:rFonts w:ascii="Times New Roman" w:hAnsi="Times New Roman" w:cs="Times New Roman"/>
          <w:sz w:val="20"/>
          <w:szCs w:val="16"/>
          <w:lang w:eastAsia="ar-SA"/>
        </w:rPr>
        <w:t>.</w:t>
      </w:r>
    </w:p>
    <w:p w:rsidR="000A38F8" w:rsidRDefault="000A38F8" w:rsidP="000A38F8">
      <w:pPr>
        <w:spacing w:line="276" w:lineRule="auto"/>
        <w:rPr>
          <w:b/>
        </w:rPr>
      </w:pPr>
      <w:r>
        <w:rPr>
          <w:b/>
        </w:rPr>
        <w:t>1.2.</w:t>
      </w:r>
      <w:r>
        <w:rPr>
          <w:b/>
        </w:rPr>
        <w:tab/>
        <w:t>Przedmiot ST</w:t>
      </w:r>
    </w:p>
    <w:p w:rsidR="000A38F8" w:rsidRDefault="000A38F8" w:rsidP="000A38F8">
      <w:pPr>
        <w:spacing w:line="276" w:lineRule="auto"/>
        <w:ind w:right="-1"/>
        <w:jc w:val="both"/>
        <w:rPr>
          <w:color w:val="000000"/>
        </w:rPr>
      </w:pPr>
      <w:r>
        <w:rPr>
          <w:color w:val="000000"/>
        </w:rPr>
        <w:lastRenderedPageBreak/>
        <w:t>Przedmiotem niniejszej Szczegółowej Specyfikacji Technicznej (ST) są wymagania dotyczące wykonania i odbioru warstwy wiążącej i wyrównawczej z betonu asfaltowego AC16W 50/70.</w:t>
      </w:r>
    </w:p>
    <w:p w:rsidR="000A38F8" w:rsidRDefault="000A38F8" w:rsidP="000A38F8">
      <w:pPr>
        <w:spacing w:line="276" w:lineRule="auto"/>
      </w:pPr>
    </w:p>
    <w:p w:rsidR="000A38F8" w:rsidRDefault="000A38F8" w:rsidP="000A38F8">
      <w:pPr>
        <w:spacing w:line="276" w:lineRule="auto"/>
        <w:rPr>
          <w:b/>
        </w:rPr>
      </w:pPr>
      <w:r>
        <w:rPr>
          <w:b/>
        </w:rPr>
        <w:t>1.3.</w:t>
      </w:r>
      <w:r>
        <w:rPr>
          <w:b/>
        </w:rPr>
        <w:tab/>
        <w:t>Zakres robót objętych ST</w:t>
      </w:r>
    </w:p>
    <w:p w:rsidR="000A38F8" w:rsidRDefault="000A38F8" w:rsidP="000A38F8">
      <w:pPr>
        <w:pStyle w:val="Listapunktowana"/>
        <w:spacing w:after="0" w:line="276" w:lineRule="auto"/>
        <w:ind w:left="0" w:right="-1" w:firstLine="0"/>
        <w:jc w:val="both"/>
      </w:pPr>
      <w:r>
        <w:t>Specyfikacje Techniczne (ST) stanowią podstawę do zaprojektowania oraz wykonania i odbioru warstwy wiążącej z betonu asfaltowego AC16W 50/70.</w:t>
      </w:r>
    </w:p>
    <w:p w:rsidR="000A38F8" w:rsidRDefault="000A38F8" w:rsidP="000A38F8">
      <w:pPr>
        <w:pStyle w:val="Listapunktowana"/>
        <w:spacing w:after="0" w:line="276" w:lineRule="auto"/>
        <w:ind w:left="0" w:right="-1" w:firstLine="0"/>
        <w:jc w:val="both"/>
        <w:rPr>
          <w:spacing w:val="-3"/>
        </w:rPr>
      </w:pPr>
    </w:p>
    <w:p w:rsidR="000A38F8" w:rsidRDefault="000A38F8" w:rsidP="000A38F8">
      <w:pPr>
        <w:spacing w:line="276" w:lineRule="auto"/>
        <w:rPr>
          <w:b/>
        </w:rPr>
      </w:pPr>
      <w:r>
        <w:rPr>
          <w:b/>
        </w:rPr>
        <w:t>1.4.</w:t>
      </w:r>
      <w:r>
        <w:rPr>
          <w:b/>
        </w:rPr>
        <w:tab/>
        <w:t>Informacje ogólne o terenie budowy</w:t>
      </w:r>
    </w:p>
    <w:p w:rsidR="000A38F8" w:rsidRDefault="000A38F8" w:rsidP="000A38F8">
      <w:pPr>
        <w:spacing w:line="276" w:lineRule="auto"/>
      </w:pPr>
      <w:r>
        <w:t>Informacje ogólne zwarto w D-00.00.00.</w:t>
      </w:r>
    </w:p>
    <w:p w:rsidR="000A38F8" w:rsidRDefault="000A38F8" w:rsidP="000A38F8">
      <w:pPr>
        <w:spacing w:line="276" w:lineRule="auto"/>
      </w:pPr>
    </w:p>
    <w:p w:rsidR="000A38F8" w:rsidRDefault="000A38F8" w:rsidP="000A38F8">
      <w:pPr>
        <w:spacing w:line="276" w:lineRule="auto"/>
        <w:rPr>
          <w:b/>
        </w:rPr>
      </w:pPr>
      <w:r>
        <w:rPr>
          <w:b/>
        </w:rPr>
        <w:t>1.5.</w:t>
      </w:r>
      <w:r>
        <w:rPr>
          <w:b/>
        </w:rPr>
        <w:tab/>
        <w:t>Nazwy i kody</w:t>
      </w:r>
    </w:p>
    <w:p w:rsidR="000A38F8" w:rsidRDefault="000A38F8" w:rsidP="000A38F8">
      <w:pPr>
        <w:tabs>
          <w:tab w:val="left" w:pos="1701"/>
          <w:tab w:val="left" w:pos="3119"/>
        </w:tabs>
        <w:spacing w:line="276" w:lineRule="auto"/>
        <w:ind w:left="3119" w:hanging="3119"/>
        <w:jc w:val="both"/>
      </w:pPr>
      <w:r>
        <w:t>Grupa robót:</w:t>
      </w:r>
      <w:r>
        <w:tab/>
        <w:t>45200000-9</w:t>
      </w:r>
      <w:r>
        <w:tab/>
        <w:t>Roboty budowlane w zakresie wznoszenia kompletnych obiektów budowlanych lub ich części oraz robót w zakresie inżynierii lądowej i wodnej.</w:t>
      </w:r>
    </w:p>
    <w:p w:rsidR="000A38F8" w:rsidRDefault="000A38F8" w:rsidP="000A38F8">
      <w:pPr>
        <w:tabs>
          <w:tab w:val="left" w:pos="1701"/>
          <w:tab w:val="left" w:pos="3119"/>
        </w:tabs>
        <w:spacing w:line="276" w:lineRule="auto"/>
        <w:ind w:left="3119" w:hanging="3119"/>
        <w:jc w:val="both"/>
      </w:pPr>
      <w:r>
        <w:t>Klasa robót:</w:t>
      </w:r>
      <w:r>
        <w:tab/>
        <w:t>45230000-8</w:t>
      </w:r>
      <w:r>
        <w:tab/>
        <w:t>Roboty budowlane w zakresie budowy rurociągów, linii komunikacyjnych i elektroenergetycznych, autostrad, dróg, lotnisk i kolei, wyrównania terenu.</w:t>
      </w:r>
    </w:p>
    <w:p w:rsidR="000A38F8" w:rsidRDefault="000A38F8" w:rsidP="000A38F8">
      <w:pPr>
        <w:tabs>
          <w:tab w:val="left" w:pos="1701"/>
          <w:tab w:val="left" w:pos="3119"/>
        </w:tabs>
        <w:spacing w:line="276" w:lineRule="auto"/>
        <w:ind w:left="3119" w:hanging="3119"/>
        <w:jc w:val="both"/>
      </w:pPr>
      <w:r>
        <w:t>Kategoria robót:</w:t>
      </w:r>
      <w:r>
        <w:tab/>
        <w:t>45233000-9</w:t>
      </w:r>
      <w:r>
        <w:tab/>
        <w:t>Roboty w zakresie konstruowania, fundamentowania oraz wykonywania nawierzchni autostrad, dróg.</w:t>
      </w:r>
    </w:p>
    <w:p w:rsidR="000A38F8" w:rsidRDefault="000A38F8" w:rsidP="000A38F8">
      <w:pPr>
        <w:spacing w:line="276" w:lineRule="auto"/>
      </w:pPr>
    </w:p>
    <w:p w:rsidR="000A38F8" w:rsidRDefault="000A38F8" w:rsidP="000A38F8">
      <w:pPr>
        <w:spacing w:line="276" w:lineRule="auto"/>
        <w:rPr>
          <w:b/>
        </w:rPr>
      </w:pPr>
      <w:r>
        <w:rPr>
          <w:b/>
        </w:rPr>
        <w:t>1.6</w:t>
      </w:r>
      <w:r>
        <w:rPr>
          <w:b/>
        </w:rPr>
        <w:tab/>
        <w:t>Określenia podstawowe</w:t>
      </w:r>
    </w:p>
    <w:p w:rsidR="000A38F8" w:rsidRDefault="000A38F8" w:rsidP="000A38F8">
      <w:pPr>
        <w:suppressAutoHyphens/>
        <w:spacing w:line="276" w:lineRule="auto"/>
        <w:jc w:val="both"/>
      </w:pPr>
      <w:r>
        <w:t xml:space="preserve">Stosowane określenia podstawowe są zgodne z obowiązującymi, odpowiednimi polskimi normami oraz z definicjami podanymi w Specyfikacji Technicznej (ST) D-00.00.00 „Wymagania ogólne” punkt 1.4. </w:t>
      </w:r>
    </w:p>
    <w:p w:rsidR="000A38F8" w:rsidRDefault="000A38F8" w:rsidP="000A38F8">
      <w:pPr>
        <w:suppressAutoHyphens/>
        <w:spacing w:line="276" w:lineRule="auto"/>
        <w:jc w:val="both"/>
      </w:pPr>
    </w:p>
    <w:p w:rsidR="000A38F8" w:rsidRDefault="000A38F8" w:rsidP="000A38F8">
      <w:pPr>
        <w:keepNext/>
        <w:widowControl w:val="0"/>
        <w:spacing w:line="276" w:lineRule="auto"/>
        <w:ind w:right="-1"/>
        <w:jc w:val="both"/>
        <w:rPr>
          <w:b/>
          <w:color w:val="000000"/>
        </w:rPr>
      </w:pPr>
      <w:r>
        <w:rPr>
          <w:b/>
          <w:color w:val="000000"/>
        </w:rPr>
        <w:t>2.</w:t>
      </w:r>
      <w:r>
        <w:rPr>
          <w:b/>
          <w:color w:val="000000"/>
        </w:rPr>
        <w:tab/>
        <w:t>MATERIAŁY</w:t>
      </w:r>
    </w:p>
    <w:p w:rsidR="000A38F8" w:rsidRDefault="000A38F8" w:rsidP="000A38F8">
      <w:pPr>
        <w:suppressAutoHyphens/>
        <w:spacing w:line="276" w:lineRule="auto"/>
        <w:jc w:val="both"/>
      </w:pPr>
      <w:r>
        <w:t xml:space="preserve">Ogólne wymagania dotyczące materiałów podano w ST D-00.00.00 „Wymagania ogólne” punkt 2. </w:t>
      </w:r>
    </w:p>
    <w:p w:rsidR="000A38F8" w:rsidRDefault="000A38F8" w:rsidP="000A38F8">
      <w:pPr>
        <w:suppressAutoHyphens/>
        <w:spacing w:line="276" w:lineRule="auto"/>
        <w:jc w:val="both"/>
      </w:pPr>
    </w:p>
    <w:p w:rsidR="000A38F8" w:rsidRDefault="000A38F8" w:rsidP="000A38F8">
      <w:pPr>
        <w:spacing w:line="276" w:lineRule="auto"/>
        <w:rPr>
          <w:b/>
        </w:rPr>
      </w:pPr>
      <w:r>
        <w:rPr>
          <w:b/>
        </w:rPr>
        <w:t xml:space="preserve">2.1. </w:t>
      </w:r>
      <w:r>
        <w:rPr>
          <w:b/>
        </w:rPr>
        <w:tab/>
        <w:t>Asfalt</w:t>
      </w:r>
    </w:p>
    <w:p w:rsidR="000A38F8" w:rsidRDefault="000A38F8" w:rsidP="000A38F8">
      <w:pPr>
        <w:pStyle w:val="Tekstpodstawowy"/>
        <w:spacing w:after="0" w:line="276" w:lineRule="auto"/>
      </w:pPr>
      <w:r>
        <w:t>Należy zastosować asfalt 50/70 ewentualnie jako zamienny do stosowania asfalt 35/50  spełniający wymagania określone w PN-EN-12591: 2004. Wymagania dla asfaltu podano w tablicy 1.</w:t>
      </w:r>
    </w:p>
    <w:p w:rsidR="000A38F8" w:rsidRDefault="000A38F8" w:rsidP="000A38F8">
      <w:pPr>
        <w:pStyle w:val="Tekstpodstawowy"/>
        <w:spacing w:after="0" w:line="276" w:lineRule="auto"/>
        <w:jc w:val="center"/>
      </w:pPr>
      <w:r>
        <w:t>Tablica 1. Wymagania dla asfaltu 50/70</w:t>
      </w:r>
    </w:p>
    <w:tbl>
      <w:tblPr>
        <w:tblW w:w="9075"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5465"/>
        <w:gridCol w:w="1526"/>
        <w:gridCol w:w="1591"/>
      </w:tblGrid>
      <w:tr w:rsidR="000A38F8" w:rsidTr="000A38F8">
        <w:tc>
          <w:tcPr>
            <w:tcW w:w="494" w:type="dxa"/>
            <w:tcBorders>
              <w:top w:val="double" w:sz="4" w:space="0" w:color="auto"/>
              <w:left w:val="double" w:sz="4" w:space="0" w:color="auto"/>
              <w:bottom w:val="double" w:sz="4" w:space="0" w:color="auto"/>
              <w:right w:val="single" w:sz="4" w:space="0" w:color="auto"/>
            </w:tcBorders>
            <w:hideMark/>
          </w:tcPr>
          <w:p w:rsidR="000A38F8" w:rsidRDefault="000A38F8">
            <w:pPr>
              <w:pStyle w:val="Tekstpodstawowy"/>
              <w:spacing w:after="0" w:line="276" w:lineRule="auto"/>
              <w:ind w:right="-70"/>
              <w:jc w:val="center"/>
            </w:pPr>
            <w:r>
              <w:t>Lp.</w:t>
            </w:r>
          </w:p>
        </w:tc>
        <w:tc>
          <w:tcPr>
            <w:tcW w:w="5463" w:type="dxa"/>
            <w:tcBorders>
              <w:top w:val="double" w:sz="4" w:space="0" w:color="auto"/>
              <w:left w:val="single" w:sz="4" w:space="0" w:color="auto"/>
              <w:bottom w:val="double" w:sz="4" w:space="0" w:color="auto"/>
              <w:right w:val="single" w:sz="4" w:space="0" w:color="auto"/>
            </w:tcBorders>
            <w:hideMark/>
          </w:tcPr>
          <w:p w:rsidR="000A38F8" w:rsidRDefault="000A38F8">
            <w:pPr>
              <w:pStyle w:val="Tekstpodstawowy"/>
              <w:spacing w:after="0" w:line="276" w:lineRule="auto"/>
              <w:ind w:right="-70"/>
              <w:jc w:val="center"/>
            </w:pPr>
            <w:r>
              <w:t>Właściwości</w:t>
            </w:r>
          </w:p>
        </w:tc>
        <w:tc>
          <w:tcPr>
            <w:tcW w:w="1525" w:type="dxa"/>
            <w:tcBorders>
              <w:top w:val="double" w:sz="4" w:space="0" w:color="auto"/>
              <w:left w:val="single" w:sz="4" w:space="0" w:color="auto"/>
              <w:bottom w:val="double" w:sz="4" w:space="0" w:color="auto"/>
              <w:right w:val="single" w:sz="4" w:space="0" w:color="auto"/>
            </w:tcBorders>
            <w:hideMark/>
          </w:tcPr>
          <w:p w:rsidR="000A38F8" w:rsidRDefault="000A38F8">
            <w:pPr>
              <w:pStyle w:val="Tekstpodstawowy"/>
              <w:spacing w:after="0" w:line="276" w:lineRule="auto"/>
              <w:ind w:right="-70"/>
              <w:jc w:val="center"/>
            </w:pPr>
            <w:r>
              <w:t>Metoda badań</w:t>
            </w:r>
          </w:p>
        </w:tc>
        <w:tc>
          <w:tcPr>
            <w:tcW w:w="1590" w:type="dxa"/>
            <w:tcBorders>
              <w:top w:val="double" w:sz="4" w:space="0" w:color="auto"/>
              <w:left w:val="single" w:sz="4" w:space="0" w:color="auto"/>
              <w:bottom w:val="double" w:sz="4" w:space="0" w:color="auto"/>
              <w:right w:val="double" w:sz="4" w:space="0" w:color="auto"/>
            </w:tcBorders>
            <w:hideMark/>
          </w:tcPr>
          <w:p w:rsidR="000A38F8" w:rsidRDefault="000A38F8">
            <w:pPr>
              <w:pStyle w:val="Tekstpodstawowy"/>
              <w:spacing w:after="0" w:line="276" w:lineRule="auto"/>
              <w:ind w:right="-70"/>
              <w:jc w:val="center"/>
            </w:pPr>
            <w:r>
              <w:t>Wymagania</w:t>
            </w:r>
          </w:p>
        </w:tc>
      </w:tr>
      <w:tr w:rsidR="000A38F8" w:rsidTr="000A38F8">
        <w:tc>
          <w:tcPr>
            <w:tcW w:w="494" w:type="dxa"/>
            <w:tcBorders>
              <w:top w:val="doub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1</w:t>
            </w:r>
          </w:p>
        </w:tc>
        <w:tc>
          <w:tcPr>
            <w:tcW w:w="5463" w:type="dxa"/>
            <w:tcBorders>
              <w:top w:val="doub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Penetracja w 25</w:t>
            </w:r>
            <w:r>
              <w:rPr>
                <w:vertAlign w:val="superscript"/>
              </w:rPr>
              <w:t>o</w:t>
            </w:r>
            <w:r>
              <w:t>C, 0,1 mm</w:t>
            </w:r>
          </w:p>
        </w:tc>
        <w:tc>
          <w:tcPr>
            <w:tcW w:w="1525" w:type="dxa"/>
            <w:tcBorders>
              <w:top w:val="doub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1426</w:t>
            </w:r>
          </w:p>
        </w:tc>
        <w:tc>
          <w:tcPr>
            <w:tcW w:w="1590" w:type="dxa"/>
            <w:tcBorders>
              <w:top w:val="doub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50 – 70</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2</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 xml:space="preserve">Temperatura mięknienia, </w:t>
            </w:r>
            <w:proofErr w:type="spellStart"/>
            <w:r>
              <w:rPr>
                <w:vertAlign w:val="superscript"/>
              </w:rPr>
              <w:t>o</w:t>
            </w:r>
            <w:r>
              <w:t>C</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1427</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46 – 54</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3</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 xml:space="preserve">Temperatura zapłonu, nie mniej niż, </w:t>
            </w:r>
            <w:proofErr w:type="spellStart"/>
            <w:r>
              <w:rPr>
                <w:vertAlign w:val="superscript"/>
              </w:rPr>
              <w:t>o</w:t>
            </w:r>
            <w:r>
              <w:t>C</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22592</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230</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4</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Zawartość składników rozpuszczalnych, nie mniej niż, % m/m</w:t>
            </w:r>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12592</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99</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5</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Zmiana masy po starzeniu, nie więcej niż, % m/m</w:t>
            </w:r>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12607-1</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0,5</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6</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Pozostała penetracja po starzeniu, nie mniej niż, %</w:t>
            </w:r>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1426</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50</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7</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 xml:space="preserve">Temperatura mięknienia po starzeniu, nie mniej niż, </w:t>
            </w:r>
            <w:proofErr w:type="spellStart"/>
            <w:r>
              <w:rPr>
                <w:vertAlign w:val="superscript"/>
              </w:rPr>
              <w:t>o</w:t>
            </w:r>
            <w:r>
              <w:t>C</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1427</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48</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8</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Zawartość parafiny, nie więcej niż, %</w:t>
            </w:r>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12606-1</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2,2</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9</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 xml:space="preserve">Wzrost temperatury mięknienia po starzeniu, nie więcej niż, </w:t>
            </w:r>
            <w:proofErr w:type="spellStart"/>
            <w:r>
              <w:rPr>
                <w:vertAlign w:val="superscript"/>
              </w:rPr>
              <w:t>o</w:t>
            </w:r>
            <w:r>
              <w:t>C</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1427</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8</w:t>
            </w:r>
          </w:p>
        </w:tc>
      </w:tr>
      <w:tr w:rsidR="000A38F8" w:rsidTr="000A38F8">
        <w:tc>
          <w:tcPr>
            <w:tcW w:w="494" w:type="dxa"/>
            <w:tcBorders>
              <w:top w:val="single" w:sz="4" w:space="0" w:color="auto"/>
              <w:left w:val="double" w:sz="4" w:space="0" w:color="auto"/>
              <w:bottom w:val="double" w:sz="4" w:space="0" w:color="auto"/>
              <w:right w:val="single" w:sz="4" w:space="0" w:color="auto"/>
            </w:tcBorders>
            <w:hideMark/>
          </w:tcPr>
          <w:p w:rsidR="000A38F8" w:rsidRDefault="000A38F8">
            <w:pPr>
              <w:pStyle w:val="Tekstpodstawowy"/>
              <w:spacing w:after="0" w:line="276" w:lineRule="auto"/>
              <w:ind w:right="-70"/>
              <w:jc w:val="center"/>
            </w:pPr>
            <w:r>
              <w:t>10</w:t>
            </w:r>
          </w:p>
        </w:tc>
        <w:tc>
          <w:tcPr>
            <w:tcW w:w="5463" w:type="dxa"/>
            <w:tcBorders>
              <w:top w:val="single" w:sz="4" w:space="0" w:color="auto"/>
              <w:left w:val="single" w:sz="4" w:space="0" w:color="auto"/>
              <w:bottom w:val="double" w:sz="4" w:space="0" w:color="auto"/>
              <w:right w:val="single" w:sz="4" w:space="0" w:color="auto"/>
            </w:tcBorders>
            <w:hideMark/>
          </w:tcPr>
          <w:p w:rsidR="000A38F8" w:rsidRDefault="000A38F8">
            <w:pPr>
              <w:pStyle w:val="Tekstpodstawowy"/>
              <w:spacing w:after="0" w:line="276" w:lineRule="auto"/>
              <w:ind w:right="-70"/>
            </w:pPr>
            <w:r>
              <w:t xml:space="preserve">Temperatura łamliwości, nie więcej niż, </w:t>
            </w:r>
            <w:proofErr w:type="spellStart"/>
            <w:r>
              <w:rPr>
                <w:vertAlign w:val="superscript"/>
              </w:rPr>
              <w:t>o</w:t>
            </w:r>
            <w:r>
              <w:t>C</w:t>
            </w:r>
            <w:proofErr w:type="spellEnd"/>
          </w:p>
        </w:tc>
        <w:tc>
          <w:tcPr>
            <w:tcW w:w="1525" w:type="dxa"/>
            <w:tcBorders>
              <w:top w:val="single" w:sz="4" w:space="0" w:color="auto"/>
              <w:left w:val="single" w:sz="4" w:space="0" w:color="auto"/>
              <w:bottom w:val="double" w:sz="4" w:space="0" w:color="auto"/>
              <w:right w:val="single" w:sz="4" w:space="0" w:color="auto"/>
            </w:tcBorders>
            <w:hideMark/>
          </w:tcPr>
          <w:p w:rsidR="000A38F8" w:rsidRDefault="000A38F8">
            <w:pPr>
              <w:pStyle w:val="Tekstpodstawowy"/>
              <w:spacing w:after="0" w:line="276" w:lineRule="auto"/>
              <w:ind w:right="-70"/>
              <w:jc w:val="center"/>
            </w:pPr>
            <w:r>
              <w:t>PN-EN 12593</w:t>
            </w:r>
          </w:p>
        </w:tc>
        <w:tc>
          <w:tcPr>
            <w:tcW w:w="1590" w:type="dxa"/>
            <w:tcBorders>
              <w:top w:val="single" w:sz="4" w:space="0" w:color="auto"/>
              <w:left w:val="single" w:sz="4" w:space="0" w:color="auto"/>
              <w:bottom w:val="double" w:sz="4" w:space="0" w:color="auto"/>
              <w:right w:val="double" w:sz="4" w:space="0" w:color="auto"/>
            </w:tcBorders>
            <w:hideMark/>
          </w:tcPr>
          <w:p w:rsidR="000A38F8" w:rsidRDefault="000A38F8">
            <w:pPr>
              <w:pStyle w:val="Tekstpodstawowy"/>
              <w:spacing w:after="0" w:line="276" w:lineRule="auto"/>
              <w:ind w:right="-70"/>
              <w:jc w:val="center"/>
            </w:pPr>
            <w:r>
              <w:t>-8</w:t>
            </w:r>
          </w:p>
        </w:tc>
      </w:tr>
    </w:tbl>
    <w:p w:rsidR="000A38F8" w:rsidRDefault="000A38F8" w:rsidP="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p>
    <w:p w:rsidR="000A38F8" w:rsidRDefault="000A38F8" w:rsidP="000A38F8">
      <w:pPr>
        <w:spacing w:line="276" w:lineRule="auto"/>
        <w:rPr>
          <w:b/>
        </w:rPr>
      </w:pPr>
      <w:r>
        <w:rPr>
          <w:b/>
        </w:rPr>
        <w:t>2.2.</w:t>
      </w:r>
      <w:r>
        <w:rPr>
          <w:b/>
        </w:rPr>
        <w:tab/>
        <w:t>Wypełniacz</w:t>
      </w:r>
    </w:p>
    <w:p w:rsidR="000A38F8" w:rsidRDefault="000A38F8" w:rsidP="000A38F8">
      <w:pPr>
        <w:pStyle w:val="Tekstpodstawowy2"/>
        <w:spacing w:line="276" w:lineRule="auto"/>
        <w:jc w:val="both"/>
        <w:rPr>
          <w:sz w:val="20"/>
        </w:rPr>
      </w:pPr>
      <w:r>
        <w:rPr>
          <w:sz w:val="20"/>
        </w:rPr>
        <w:t xml:space="preserve">Należy stosować wypełniacz wapienny spełniający wymagania dla gatunku 1 określone w „Wytyczne Badań i Kryteria Oceny Mączek Wapiennych do Mieszanek Mineralno-Asfaltowych” Zeszyt No 56, </w:t>
      </w:r>
      <w:proofErr w:type="spellStart"/>
      <w:r>
        <w:rPr>
          <w:sz w:val="20"/>
        </w:rPr>
        <w:t>IBDiM</w:t>
      </w:r>
      <w:proofErr w:type="spellEnd"/>
      <w:r>
        <w:rPr>
          <w:sz w:val="20"/>
        </w:rPr>
        <w:t>, Warszawa 1998 dla wypełniacza podstawowego. Wymagania podano w tablicy 2.</w:t>
      </w:r>
    </w:p>
    <w:p w:rsidR="000A38F8" w:rsidRDefault="000A38F8" w:rsidP="000A38F8">
      <w:pPr>
        <w:suppressAutoHyphens/>
        <w:spacing w:line="276" w:lineRule="auto"/>
        <w:jc w:val="center"/>
      </w:pPr>
    </w:p>
    <w:p w:rsidR="000A38F8" w:rsidRDefault="000A38F8" w:rsidP="000A38F8">
      <w:pPr>
        <w:suppressAutoHyphens/>
        <w:spacing w:line="276" w:lineRule="auto"/>
        <w:jc w:val="center"/>
      </w:pPr>
      <w:r>
        <w:t>Tablica 2. Wymagania dla wypełniacza wapiennego</w:t>
      </w:r>
    </w:p>
    <w:p w:rsidR="000A38F8" w:rsidRDefault="000A38F8" w:rsidP="000A38F8">
      <w:pPr>
        <w:suppressAutoHyphens/>
        <w:spacing w:line="276" w:lineRule="auto"/>
        <w:jc w:val="both"/>
      </w:pPr>
    </w:p>
    <w:tbl>
      <w:tblPr>
        <w:tblW w:w="944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1E0" w:firstRow="1" w:lastRow="1" w:firstColumn="1" w:lastColumn="1" w:noHBand="0" w:noVBand="0"/>
      </w:tblPr>
      <w:tblGrid>
        <w:gridCol w:w="648"/>
        <w:gridCol w:w="4563"/>
        <w:gridCol w:w="2835"/>
        <w:gridCol w:w="1401"/>
      </w:tblGrid>
      <w:tr w:rsidR="000A38F8" w:rsidTr="000A38F8">
        <w:tc>
          <w:tcPr>
            <w:tcW w:w="648" w:type="dxa"/>
            <w:tcBorders>
              <w:top w:val="double" w:sz="4" w:space="0" w:color="auto"/>
              <w:left w:val="double" w:sz="4" w:space="0" w:color="auto"/>
              <w:bottom w:val="double" w:sz="4" w:space="0" w:color="auto"/>
              <w:right w:val="single" w:sz="4" w:space="0" w:color="000000"/>
            </w:tcBorders>
            <w:hideMark/>
          </w:tcPr>
          <w:p w:rsidR="000A38F8" w:rsidRDefault="000A38F8">
            <w:pPr>
              <w:spacing w:line="276" w:lineRule="auto"/>
              <w:jc w:val="center"/>
              <w:rPr>
                <w:bCs/>
              </w:rPr>
            </w:pPr>
            <w:r>
              <w:rPr>
                <w:bCs/>
              </w:rPr>
              <w:t>L.p.</w:t>
            </w:r>
          </w:p>
        </w:tc>
        <w:tc>
          <w:tcPr>
            <w:tcW w:w="4563" w:type="dxa"/>
            <w:tcBorders>
              <w:top w:val="double" w:sz="4" w:space="0" w:color="auto"/>
              <w:left w:val="single" w:sz="4" w:space="0" w:color="000000"/>
              <w:bottom w:val="double" w:sz="4" w:space="0" w:color="auto"/>
              <w:right w:val="single" w:sz="4" w:space="0" w:color="000000"/>
            </w:tcBorders>
            <w:hideMark/>
          </w:tcPr>
          <w:p w:rsidR="000A38F8" w:rsidRDefault="000A38F8">
            <w:pPr>
              <w:spacing w:line="276" w:lineRule="auto"/>
              <w:jc w:val="center"/>
              <w:rPr>
                <w:bCs/>
              </w:rPr>
            </w:pPr>
            <w:r>
              <w:rPr>
                <w:bCs/>
              </w:rPr>
              <w:t>Cechy</w:t>
            </w:r>
          </w:p>
        </w:tc>
        <w:tc>
          <w:tcPr>
            <w:tcW w:w="2835" w:type="dxa"/>
            <w:tcBorders>
              <w:top w:val="double" w:sz="4" w:space="0" w:color="auto"/>
              <w:left w:val="single" w:sz="4" w:space="0" w:color="000000"/>
              <w:bottom w:val="double" w:sz="4" w:space="0" w:color="auto"/>
              <w:right w:val="single" w:sz="4" w:space="0" w:color="000000"/>
            </w:tcBorders>
            <w:hideMark/>
          </w:tcPr>
          <w:p w:rsidR="000A38F8" w:rsidRDefault="000A38F8">
            <w:pPr>
              <w:spacing w:line="276" w:lineRule="auto"/>
              <w:jc w:val="center"/>
              <w:rPr>
                <w:bCs/>
              </w:rPr>
            </w:pPr>
            <w:r>
              <w:rPr>
                <w:bCs/>
              </w:rPr>
              <w:t>Procedura badawcza</w:t>
            </w:r>
          </w:p>
        </w:tc>
        <w:tc>
          <w:tcPr>
            <w:tcW w:w="1401" w:type="dxa"/>
            <w:tcBorders>
              <w:top w:val="double" w:sz="4" w:space="0" w:color="auto"/>
              <w:left w:val="single" w:sz="4" w:space="0" w:color="000000"/>
              <w:bottom w:val="double" w:sz="4" w:space="0" w:color="auto"/>
              <w:right w:val="double" w:sz="4" w:space="0" w:color="auto"/>
            </w:tcBorders>
            <w:hideMark/>
          </w:tcPr>
          <w:p w:rsidR="000A38F8" w:rsidRDefault="000A38F8">
            <w:pPr>
              <w:spacing w:line="276" w:lineRule="auto"/>
              <w:jc w:val="center"/>
            </w:pPr>
            <w:r>
              <w:t>Wymaganie</w:t>
            </w:r>
          </w:p>
        </w:tc>
      </w:tr>
      <w:tr w:rsidR="000A38F8" w:rsidTr="000A38F8">
        <w:tc>
          <w:tcPr>
            <w:tcW w:w="648" w:type="dxa"/>
            <w:tcBorders>
              <w:top w:val="double" w:sz="4" w:space="0" w:color="auto"/>
              <w:left w:val="double" w:sz="4" w:space="0" w:color="auto"/>
              <w:bottom w:val="single" w:sz="4" w:space="0" w:color="000000"/>
              <w:right w:val="single" w:sz="4" w:space="0" w:color="000000"/>
            </w:tcBorders>
            <w:hideMark/>
          </w:tcPr>
          <w:p w:rsidR="000A38F8" w:rsidRDefault="000A38F8">
            <w:pPr>
              <w:suppressAutoHyphens/>
              <w:spacing w:line="276" w:lineRule="auto"/>
              <w:jc w:val="center"/>
            </w:pPr>
            <w:r>
              <w:t>1</w:t>
            </w:r>
          </w:p>
        </w:tc>
        <w:tc>
          <w:tcPr>
            <w:tcW w:w="4563" w:type="dxa"/>
            <w:tcBorders>
              <w:top w:val="double" w:sz="4" w:space="0" w:color="auto"/>
              <w:left w:val="single" w:sz="4" w:space="0" w:color="000000"/>
              <w:bottom w:val="single" w:sz="4" w:space="0" w:color="000000"/>
              <w:right w:val="single" w:sz="4" w:space="0" w:color="000000"/>
            </w:tcBorders>
            <w:hideMark/>
          </w:tcPr>
          <w:p w:rsidR="000A38F8" w:rsidRDefault="000A38F8">
            <w:pPr>
              <w:suppressAutoHyphens/>
              <w:spacing w:line="276" w:lineRule="auto"/>
              <w:jc w:val="both"/>
            </w:pPr>
            <w:r>
              <w:t>Wilgotność mączki mineralnej, %,</w:t>
            </w:r>
          </w:p>
        </w:tc>
        <w:tc>
          <w:tcPr>
            <w:tcW w:w="2835" w:type="dxa"/>
            <w:tcBorders>
              <w:top w:val="double" w:sz="4" w:space="0" w:color="auto"/>
              <w:left w:val="single" w:sz="4" w:space="0" w:color="000000"/>
              <w:bottom w:val="single" w:sz="4" w:space="0" w:color="000000"/>
              <w:right w:val="single" w:sz="4" w:space="0" w:color="000000"/>
            </w:tcBorders>
            <w:hideMark/>
          </w:tcPr>
          <w:p w:rsidR="000A38F8" w:rsidRDefault="000A38F8">
            <w:pPr>
              <w:suppressAutoHyphens/>
              <w:spacing w:line="276" w:lineRule="auto"/>
              <w:jc w:val="center"/>
            </w:pPr>
            <w:r>
              <w:t xml:space="preserve">Zeszyt 56 </w:t>
            </w:r>
            <w:proofErr w:type="spellStart"/>
            <w:r>
              <w:t>IBDiM</w:t>
            </w:r>
            <w:proofErr w:type="spellEnd"/>
            <w:r>
              <w:t>, punkt 4.5.1</w:t>
            </w:r>
          </w:p>
        </w:tc>
        <w:tc>
          <w:tcPr>
            <w:tcW w:w="1401" w:type="dxa"/>
            <w:tcBorders>
              <w:top w:val="double" w:sz="4" w:space="0" w:color="auto"/>
              <w:left w:val="single" w:sz="4" w:space="0" w:color="000000"/>
              <w:bottom w:val="single" w:sz="4" w:space="0" w:color="000000"/>
              <w:right w:val="double" w:sz="4" w:space="0" w:color="auto"/>
            </w:tcBorders>
            <w:hideMark/>
          </w:tcPr>
          <w:p w:rsidR="000A38F8" w:rsidRDefault="000A38F8">
            <w:pPr>
              <w:suppressAutoHyphens/>
              <w:spacing w:line="276" w:lineRule="auto"/>
              <w:jc w:val="center"/>
            </w:pPr>
            <w:r>
              <w:t>≤ 1,0</w:t>
            </w:r>
          </w:p>
        </w:tc>
      </w:tr>
      <w:tr w:rsidR="000A38F8" w:rsidTr="000A38F8">
        <w:tc>
          <w:tcPr>
            <w:tcW w:w="648" w:type="dxa"/>
            <w:tcBorders>
              <w:top w:val="single" w:sz="4" w:space="0" w:color="000000"/>
              <w:left w:val="double" w:sz="4" w:space="0" w:color="auto"/>
              <w:bottom w:val="single" w:sz="4" w:space="0" w:color="000000"/>
              <w:right w:val="single" w:sz="4" w:space="0" w:color="000000"/>
            </w:tcBorders>
            <w:hideMark/>
          </w:tcPr>
          <w:p w:rsidR="000A38F8" w:rsidRDefault="000A38F8">
            <w:pPr>
              <w:suppressAutoHyphens/>
              <w:spacing w:line="276" w:lineRule="auto"/>
              <w:jc w:val="center"/>
            </w:pPr>
            <w:r>
              <w:lastRenderedPageBreak/>
              <w:t>2</w:t>
            </w:r>
          </w:p>
        </w:tc>
        <w:tc>
          <w:tcPr>
            <w:tcW w:w="4563" w:type="dxa"/>
            <w:tcBorders>
              <w:top w:val="single" w:sz="4" w:space="0" w:color="000000"/>
              <w:left w:val="single" w:sz="4" w:space="0" w:color="000000"/>
              <w:bottom w:val="single" w:sz="4" w:space="0" w:color="000000"/>
              <w:right w:val="single" w:sz="4" w:space="0" w:color="000000"/>
            </w:tcBorders>
            <w:hideMark/>
          </w:tcPr>
          <w:p w:rsidR="000A38F8" w:rsidRDefault="000A38F8">
            <w:pPr>
              <w:suppressAutoHyphens/>
              <w:spacing w:line="276" w:lineRule="auto"/>
              <w:jc w:val="both"/>
            </w:pPr>
            <w:r>
              <w:t>Górna granica wielkości ziarna mączki wapiennej odpowiadająca wymiarowi oczek sit kontrolnych, mm</w:t>
            </w:r>
          </w:p>
        </w:tc>
        <w:tc>
          <w:tcPr>
            <w:tcW w:w="2835" w:type="dxa"/>
            <w:tcBorders>
              <w:top w:val="single" w:sz="4" w:space="0" w:color="000000"/>
              <w:left w:val="single" w:sz="4" w:space="0" w:color="000000"/>
              <w:bottom w:val="single" w:sz="4" w:space="0" w:color="000000"/>
              <w:right w:val="single" w:sz="4" w:space="0" w:color="000000"/>
            </w:tcBorders>
            <w:hideMark/>
          </w:tcPr>
          <w:p w:rsidR="000A38F8" w:rsidRDefault="000A38F8">
            <w:pPr>
              <w:suppressAutoHyphens/>
              <w:spacing w:line="276" w:lineRule="auto"/>
              <w:jc w:val="center"/>
            </w:pPr>
            <w:r>
              <w:t xml:space="preserve">Zeszyt 56 </w:t>
            </w:r>
            <w:proofErr w:type="spellStart"/>
            <w:r>
              <w:t>IBDiM</w:t>
            </w:r>
            <w:proofErr w:type="spellEnd"/>
            <w:r>
              <w:t>, punkt 4.5.2</w:t>
            </w:r>
          </w:p>
        </w:tc>
        <w:tc>
          <w:tcPr>
            <w:tcW w:w="1401" w:type="dxa"/>
            <w:tcBorders>
              <w:top w:val="single" w:sz="4" w:space="0" w:color="000000"/>
              <w:left w:val="single" w:sz="4" w:space="0" w:color="000000"/>
              <w:bottom w:val="single" w:sz="4" w:space="0" w:color="000000"/>
              <w:right w:val="double" w:sz="4" w:space="0" w:color="auto"/>
            </w:tcBorders>
            <w:hideMark/>
          </w:tcPr>
          <w:p w:rsidR="000A38F8" w:rsidRDefault="000A38F8">
            <w:pPr>
              <w:suppressAutoHyphens/>
              <w:spacing w:line="276" w:lineRule="auto"/>
              <w:jc w:val="center"/>
            </w:pPr>
            <w:r>
              <w:t>0,5</w:t>
            </w:r>
          </w:p>
        </w:tc>
      </w:tr>
      <w:tr w:rsidR="000A38F8" w:rsidTr="000A38F8">
        <w:tc>
          <w:tcPr>
            <w:tcW w:w="648" w:type="dxa"/>
            <w:tcBorders>
              <w:top w:val="single" w:sz="4" w:space="0" w:color="000000"/>
              <w:left w:val="double" w:sz="4" w:space="0" w:color="auto"/>
              <w:bottom w:val="single" w:sz="4" w:space="0" w:color="000000"/>
              <w:right w:val="single" w:sz="4" w:space="0" w:color="000000"/>
            </w:tcBorders>
            <w:hideMark/>
          </w:tcPr>
          <w:p w:rsidR="000A38F8" w:rsidRDefault="000A38F8">
            <w:pPr>
              <w:suppressAutoHyphens/>
              <w:spacing w:line="276" w:lineRule="auto"/>
              <w:jc w:val="center"/>
            </w:pPr>
            <w:r>
              <w:t>3</w:t>
            </w:r>
          </w:p>
        </w:tc>
        <w:tc>
          <w:tcPr>
            <w:tcW w:w="4563" w:type="dxa"/>
            <w:tcBorders>
              <w:top w:val="single" w:sz="4" w:space="0" w:color="000000"/>
              <w:left w:val="single" w:sz="4" w:space="0" w:color="000000"/>
              <w:bottom w:val="single" w:sz="4" w:space="0" w:color="000000"/>
              <w:right w:val="single" w:sz="4" w:space="0" w:color="000000"/>
            </w:tcBorders>
            <w:hideMark/>
          </w:tcPr>
          <w:p w:rsidR="000A38F8" w:rsidRDefault="000A38F8">
            <w:pPr>
              <w:suppressAutoHyphens/>
              <w:spacing w:line="276" w:lineRule="auto"/>
              <w:jc w:val="both"/>
            </w:pPr>
            <w:r>
              <w:t xml:space="preserve">Zawartość wypełniacza w mączce wapiennej, %, </w:t>
            </w:r>
          </w:p>
        </w:tc>
        <w:tc>
          <w:tcPr>
            <w:tcW w:w="2835" w:type="dxa"/>
            <w:tcBorders>
              <w:top w:val="single" w:sz="4" w:space="0" w:color="000000"/>
              <w:left w:val="single" w:sz="4" w:space="0" w:color="000000"/>
              <w:bottom w:val="single" w:sz="4" w:space="0" w:color="000000"/>
              <w:right w:val="single" w:sz="4" w:space="0" w:color="000000"/>
            </w:tcBorders>
            <w:hideMark/>
          </w:tcPr>
          <w:p w:rsidR="000A38F8" w:rsidRDefault="000A38F8">
            <w:pPr>
              <w:suppressAutoHyphens/>
              <w:spacing w:line="276" w:lineRule="auto"/>
              <w:jc w:val="center"/>
            </w:pPr>
            <w:r>
              <w:t xml:space="preserve">Zeszyt 56 </w:t>
            </w:r>
            <w:proofErr w:type="spellStart"/>
            <w:r>
              <w:t>IBDiM</w:t>
            </w:r>
            <w:proofErr w:type="spellEnd"/>
            <w:r>
              <w:t>, punkt 4.5.2</w:t>
            </w:r>
          </w:p>
        </w:tc>
        <w:tc>
          <w:tcPr>
            <w:tcW w:w="1401" w:type="dxa"/>
            <w:tcBorders>
              <w:top w:val="single" w:sz="4" w:space="0" w:color="000000"/>
              <w:left w:val="single" w:sz="4" w:space="0" w:color="000000"/>
              <w:bottom w:val="single" w:sz="4" w:space="0" w:color="000000"/>
              <w:right w:val="double" w:sz="4" w:space="0" w:color="auto"/>
            </w:tcBorders>
            <w:hideMark/>
          </w:tcPr>
          <w:p w:rsidR="000A38F8" w:rsidRDefault="000A38F8">
            <w:pPr>
              <w:suppressAutoHyphens/>
              <w:spacing w:line="276" w:lineRule="auto"/>
              <w:jc w:val="center"/>
            </w:pPr>
            <w:r>
              <w:t>≥ 80</w:t>
            </w:r>
          </w:p>
        </w:tc>
      </w:tr>
      <w:tr w:rsidR="000A38F8" w:rsidTr="000A38F8">
        <w:tc>
          <w:tcPr>
            <w:tcW w:w="648" w:type="dxa"/>
            <w:tcBorders>
              <w:top w:val="single" w:sz="4" w:space="0" w:color="000000"/>
              <w:left w:val="double" w:sz="4" w:space="0" w:color="auto"/>
              <w:bottom w:val="single" w:sz="4" w:space="0" w:color="000000"/>
              <w:right w:val="single" w:sz="4" w:space="0" w:color="000000"/>
            </w:tcBorders>
            <w:hideMark/>
          </w:tcPr>
          <w:p w:rsidR="000A38F8" w:rsidRDefault="000A38F8">
            <w:pPr>
              <w:suppressAutoHyphens/>
              <w:spacing w:line="276" w:lineRule="auto"/>
              <w:jc w:val="center"/>
            </w:pPr>
            <w:r>
              <w:t>4</w:t>
            </w:r>
          </w:p>
        </w:tc>
        <w:tc>
          <w:tcPr>
            <w:tcW w:w="4563" w:type="dxa"/>
            <w:tcBorders>
              <w:top w:val="single" w:sz="4" w:space="0" w:color="000000"/>
              <w:left w:val="single" w:sz="4" w:space="0" w:color="000000"/>
              <w:bottom w:val="single" w:sz="4" w:space="0" w:color="000000"/>
              <w:right w:val="single" w:sz="4" w:space="0" w:color="000000"/>
            </w:tcBorders>
            <w:hideMark/>
          </w:tcPr>
          <w:p w:rsidR="000A38F8" w:rsidRDefault="000A38F8">
            <w:pPr>
              <w:suppressAutoHyphens/>
              <w:spacing w:line="276" w:lineRule="auto"/>
              <w:jc w:val="both"/>
            </w:pPr>
            <w:r>
              <w:t>Zawartość części rozpuszczalnych w wodzie, r, %,</w:t>
            </w:r>
          </w:p>
        </w:tc>
        <w:tc>
          <w:tcPr>
            <w:tcW w:w="2835" w:type="dxa"/>
            <w:tcBorders>
              <w:top w:val="single" w:sz="4" w:space="0" w:color="000000"/>
              <w:left w:val="single" w:sz="4" w:space="0" w:color="000000"/>
              <w:bottom w:val="single" w:sz="4" w:space="0" w:color="000000"/>
              <w:right w:val="single" w:sz="4" w:space="0" w:color="000000"/>
            </w:tcBorders>
            <w:hideMark/>
          </w:tcPr>
          <w:p w:rsidR="000A38F8" w:rsidRDefault="000A38F8">
            <w:pPr>
              <w:suppressAutoHyphens/>
              <w:spacing w:line="276" w:lineRule="auto"/>
              <w:jc w:val="center"/>
            </w:pPr>
            <w:r>
              <w:t xml:space="preserve">Zeszyt 56 </w:t>
            </w:r>
            <w:proofErr w:type="spellStart"/>
            <w:r>
              <w:t>IBDiM</w:t>
            </w:r>
            <w:proofErr w:type="spellEnd"/>
            <w:r>
              <w:t>, punkt 4.5.3</w:t>
            </w:r>
          </w:p>
        </w:tc>
        <w:tc>
          <w:tcPr>
            <w:tcW w:w="1401" w:type="dxa"/>
            <w:tcBorders>
              <w:top w:val="single" w:sz="4" w:space="0" w:color="000000"/>
              <w:left w:val="single" w:sz="4" w:space="0" w:color="000000"/>
              <w:bottom w:val="single" w:sz="4" w:space="0" w:color="000000"/>
              <w:right w:val="double" w:sz="4" w:space="0" w:color="auto"/>
            </w:tcBorders>
            <w:hideMark/>
          </w:tcPr>
          <w:p w:rsidR="000A38F8" w:rsidRDefault="000A38F8">
            <w:pPr>
              <w:suppressAutoHyphens/>
              <w:spacing w:line="276" w:lineRule="auto"/>
              <w:jc w:val="center"/>
            </w:pPr>
            <w:r>
              <w:t>≤ 1,2</w:t>
            </w:r>
          </w:p>
        </w:tc>
      </w:tr>
      <w:tr w:rsidR="000A38F8" w:rsidTr="000A38F8">
        <w:tc>
          <w:tcPr>
            <w:tcW w:w="648" w:type="dxa"/>
            <w:tcBorders>
              <w:top w:val="single" w:sz="4" w:space="0" w:color="000000"/>
              <w:left w:val="double" w:sz="4" w:space="0" w:color="auto"/>
              <w:bottom w:val="single" w:sz="4" w:space="0" w:color="000000"/>
              <w:right w:val="single" w:sz="4" w:space="0" w:color="000000"/>
            </w:tcBorders>
            <w:hideMark/>
          </w:tcPr>
          <w:p w:rsidR="000A38F8" w:rsidRDefault="000A38F8">
            <w:pPr>
              <w:suppressAutoHyphens/>
              <w:spacing w:line="276" w:lineRule="auto"/>
              <w:jc w:val="center"/>
            </w:pPr>
            <w:r>
              <w:t>5</w:t>
            </w:r>
          </w:p>
        </w:tc>
        <w:tc>
          <w:tcPr>
            <w:tcW w:w="4563" w:type="dxa"/>
            <w:tcBorders>
              <w:top w:val="single" w:sz="4" w:space="0" w:color="000000"/>
              <w:left w:val="single" w:sz="4" w:space="0" w:color="000000"/>
              <w:bottom w:val="single" w:sz="4" w:space="0" w:color="000000"/>
              <w:right w:val="single" w:sz="4" w:space="0" w:color="000000"/>
            </w:tcBorders>
            <w:hideMark/>
          </w:tcPr>
          <w:p w:rsidR="000A38F8" w:rsidRDefault="000A38F8">
            <w:pPr>
              <w:suppressAutoHyphens/>
              <w:spacing w:line="276" w:lineRule="auto"/>
              <w:jc w:val="both"/>
            </w:pPr>
            <w:r>
              <w:t xml:space="preserve">Oznaczenie zawartości minerałów ilastych, wskaźnik błękitu metylowego, </w:t>
            </w:r>
          </w:p>
        </w:tc>
        <w:tc>
          <w:tcPr>
            <w:tcW w:w="2835" w:type="dxa"/>
            <w:tcBorders>
              <w:top w:val="single" w:sz="4" w:space="0" w:color="000000"/>
              <w:left w:val="single" w:sz="4" w:space="0" w:color="000000"/>
              <w:bottom w:val="single" w:sz="4" w:space="0" w:color="000000"/>
              <w:right w:val="single" w:sz="4" w:space="0" w:color="000000"/>
            </w:tcBorders>
            <w:hideMark/>
          </w:tcPr>
          <w:p w:rsidR="000A38F8" w:rsidRDefault="000A38F8">
            <w:pPr>
              <w:suppressAutoHyphens/>
              <w:spacing w:line="276" w:lineRule="auto"/>
              <w:jc w:val="center"/>
            </w:pPr>
            <w:r>
              <w:t xml:space="preserve">Zeszyt 56 </w:t>
            </w:r>
            <w:proofErr w:type="spellStart"/>
            <w:r>
              <w:t>IBDiM</w:t>
            </w:r>
            <w:proofErr w:type="spellEnd"/>
            <w:r>
              <w:t>, punkt 4.5.5.1</w:t>
            </w:r>
          </w:p>
        </w:tc>
        <w:tc>
          <w:tcPr>
            <w:tcW w:w="1401" w:type="dxa"/>
            <w:tcBorders>
              <w:top w:val="single" w:sz="4" w:space="0" w:color="000000"/>
              <w:left w:val="single" w:sz="4" w:space="0" w:color="000000"/>
              <w:bottom w:val="single" w:sz="4" w:space="0" w:color="000000"/>
              <w:right w:val="double" w:sz="4" w:space="0" w:color="auto"/>
            </w:tcBorders>
            <w:hideMark/>
          </w:tcPr>
          <w:p w:rsidR="000A38F8" w:rsidRDefault="000A38F8">
            <w:pPr>
              <w:suppressAutoHyphens/>
              <w:spacing w:line="276" w:lineRule="auto"/>
              <w:jc w:val="center"/>
            </w:pPr>
            <w:r>
              <w:t>≤ 0,8</w:t>
            </w:r>
          </w:p>
        </w:tc>
      </w:tr>
      <w:tr w:rsidR="000A38F8" w:rsidTr="000A38F8">
        <w:tc>
          <w:tcPr>
            <w:tcW w:w="648" w:type="dxa"/>
            <w:tcBorders>
              <w:top w:val="single" w:sz="4" w:space="0" w:color="000000"/>
              <w:left w:val="double" w:sz="4" w:space="0" w:color="auto"/>
              <w:bottom w:val="double" w:sz="4" w:space="0" w:color="auto"/>
              <w:right w:val="single" w:sz="4" w:space="0" w:color="000000"/>
            </w:tcBorders>
            <w:hideMark/>
          </w:tcPr>
          <w:p w:rsidR="000A38F8" w:rsidRDefault="000A38F8">
            <w:pPr>
              <w:suppressAutoHyphens/>
              <w:spacing w:line="276" w:lineRule="auto"/>
              <w:jc w:val="center"/>
            </w:pPr>
            <w:r>
              <w:t>6</w:t>
            </w:r>
          </w:p>
        </w:tc>
        <w:tc>
          <w:tcPr>
            <w:tcW w:w="4563" w:type="dxa"/>
            <w:tcBorders>
              <w:top w:val="single" w:sz="4" w:space="0" w:color="000000"/>
              <w:left w:val="single" w:sz="4" w:space="0" w:color="000000"/>
              <w:bottom w:val="double" w:sz="4" w:space="0" w:color="auto"/>
              <w:right w:val="single" w:sz="4" w:space="0" w:color="000000"/>
            </w:tcBorders>
            <w:hideMark/>
          </w:tcPr>
          <w:p w:rsidR="000A38F8" w:rsidRDefault="000A38F8">
            <w:pPr>
              <w:suppressAutoHyphens/>
              <w:spacing w:line="276" w:lineRule="auto"/>
              <w:jc w:val="both"/>
            </w:pPr>
            <w:r>
              <w:t>Oznaczenie właściwości usztywniających wypełniacza wg Pik, °C,</w:t>
            </w:r>
          </w:p>
        </w:tc>
        <w:tc>
          <w:tcPr>
            <w:tcW w:w="2835" w:type="dxa"/>
            <w:tcBorders>
              <w:top w:val="single" w:sz="4" w:space="0" w:color="000000"/>
              <w:left w:val="single" w:sz="4" w:space="0" w:color="000000"/>
              <w:bottom w:val="double" w:sz="4" w:space="0" w:color="auto"/>
              <w:right w:val="single" w:sz="4" w:space="0" w:color="000000"/>
            </w:tcBorders>
            <w:hideMark/>
          </w:tcPr>
          <w:p w:rsidR="000A38F8" w:rsidRDefault="000A38F8">
            <w:pPr>
              <w:suppressAutoHyphens/>
              <w:spacing w:line="276" w:lineRule="auto"/>
              <w:jc w:val="center"/>
            </w:pPr>
            <w:r>
              <w:t xml:space="preserve">Zeszyt 56 </w:t>
            </w:r>
            <w:proofErr w:type="spellStart"/>
            <w:r>
              <w:t>IBDiM</w:t>
            </w:r>
            <w:proofErr w:type="spellEnd"/>
            <w:r>
              <w:t>, punkt 4.5.6</w:t>
            </w:r>
          </w:p>
        </w:tc>
        <w:tc>
          <w:tcPr>
            <w:tcW w:w="1401" w:type="dxa"/>
            <w:tcBorders>
              <w:top w:val="single" w:sz="4" w:space="0" w:color="000000"/>
              <w:left w:val="single" w:sz="4" w:space="0" w:color="000000"/>
              <w:bottom w:val="double" w:sz="4" w:space="0" w:color="auto"/>
              <w:right w:val="double" w:sz="4" w:space="0" w:color="auto"/>
            </w:tcBorders>
            <w:hideMark/>
          </w:tcPr>
          <w:p w:rsidR="000A38F8" w:rsidRDefault="000A38F8">
            <w:pPr>
              <w:suppressAutoHyphens/>
              <w:spacing w:line="276" w:lineRule="auto"/>
              <w:jc w:val="center"/>
            </w:pPr>
            <w:r>
              <w:t>20</w:t>
            </w:r>
          </w:p>
        </w:tc>
      </w:tr>
    </w:tbl>
    <w:p w:rsidR="000A38F8" w:rsidRDefault="000A38F8" w:rsidP="000A38F8">
      <w:pPr>
        <w:pStyle w:val="Tekstpodstawowy2"/>
        <w:spacing w:line="276" w:lineRule="auto"/>
        <w:jc w:val="both"/>
        <w:rPr>
          <w:sz w:val="20"/>
        </w:rPr>
      </w:pPr>
    </w:p>
    <w:p w:rsidR="000A38F8" w:rsidRDefault="000A38F8" w:rsidP="000A38F8">
      <w:pPr>
        <w:pStyle w:val="Tekstpodstawowy2"/>
        <w:spacing w:line="276" w:lineRule="auto"/>
        <w:jc w:val="both"/>
        <w:rPr>
          <w:sz w:val="20"/>
        </w:rPr>
      </w:pPr>
      <w:r>
        <w:rPr>
          <w:sz w:val="20"/>
        </w:rPr>
        <w:t xml:space="preserve">Przechowywanie wypełniacza powinno być zgodne z „Wytyczne Badań i Kryteria Oceny Mączek Wapiennych do Mieszanek Mineralno-Asfaltowych” Zeszyt No 56, </w:t>
      </w:r>
      <w:proofErr w:type="spellStart"/>
      <w:r>
        <w:rPr>
          <w:sz w:val="20"/>
        </w:rPr>
        <w:t>IBDiM</w:t>
      </w:r>
      <w:proofErr w:type="spellEnd"/>
      <w:r>
        <w:rPr>
          <w:sz w:val="20"/>
        </w:rPr>
        <w:t>, Warszawa 1998.</w:t>
      </w:r>
    </w:p>
    <w:p w:rsidR="000A38F8" w:rsidRDefault="000A38F8" w:rsidP="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both"/>
      </w:pPr>
    </w:p>
    <w:p w:rsidR="000A38F8" w:rsidRDefault="000A38F8" w:rsidP="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both"/>
        <w:rPr>
          <w:b/>
        </w:rPr>
      </w:pPr>
      <w:r>
        <w:rPr>
          <w:b/>
        </w:rPr>
        <w:t>2.3.</w:t>
      </w:r>
      <w:r>
        <w:rPr>
          <w:b/>
        </w:rPr>
        <w:tab/>
        <w:t>Kruszywo</w:t>
      </w:r>
    </w:p>
    <w:p w:rsidR="000A38F8" w:rsidRDefault="000A38F8" w:rsidP="000A38F8">
      <w:pPr>
        <w:suppressAutoHyphens/>
        <w:overflowPunct w:val="0"/>
        <w:autoSpaceDE w:val="0"/>
        <w:jc w:val="both"/>
        <w:rPr>
          <w:lang w:eastAsia="ar-SA"/>
        </w:rPr>
      </w:pPr>
      <w:r>
        <w:rPr>
          <w:lang w:eastAsia="ar-SA"/>
        </w:rPr>
        <w:t>Do warstwy ścieralnej z betonu asfaltowego należy stosować kruszywo według PN-EN 13043  i WT-1 Kruszywa 2010 , obejmujące kruszywo grube , kruszywo drobne  i wypełniacz. Kruszywa powinny spełniać wymagania podane w WT-1 Kruszywa 2010.</w:t>
      </w:r>
    </w:p>
    <w:p w:rsidR="000A38F8" w:rsidRDefault="000A38F8" w:rsidP="000A38F8">
      <w:pPr>
        <w:suppressAutoHyphens/>
        <w:overflowPunct w:val="0"/>
        <w:autoSpaceDE w:val="0"/>
        <w:jc w:val="both"/>
        <w:rPr>
          <w:lang w:eastAsia="ar-SA"/>
        </w:rPr>
      </w:pPr>
      <w:r>
        <w:rPr>
          <w:lang w:eastAsia="ar-SA"/>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0A38F8" w:rsidRDefault="000A38F8" w:rsidP="000A38F8">
      <w:pPr>
        <w:pStyle w:val="Tekstpodstawowy2"/>
        <w:spacing w:line="276" w:lineRule="auto"/>
        <w:rPr>
          <w:sz w:val="20"/>
        </w:rPr>
      </w:pPr>
    </w:p>
    <w:p w:rsidR="000A38F8" w:rsidRDefault="000A38F8" w:rsidP="000A38F8">
      <w:pPr>
        <w:pStyle w:val="Tekstpodstawowy2"/>
        <w:spacing w:line="276" w:lineRule="auto"/>
        <w:jc w:val="both"/>
        <w:rPr>
          <w:b/>
          <w:sz w:val="20"/>
        </w:rPr>
      </w:pPr>
      <w:r>
        <w:rPr>
          <w:b/>
          <w:sz w:val="20"/>
        </w:rPr>
        <w:t>2.4.</w:t>
      </w:r>
      <w:r>
        <w:rPr>
          <w:b/>
          <w:sz w:val="20"/>
        </w:rPr>
        <w:tab/>
        <w:t xml:space="preserve">Środek adhezyjny </w:t>
      </w:r>
    </w:p>
    <w:p w:rsidR="000A38F8" w:rsidRDefault="000A38F8" w:rsidP="000A38F8">
      <w:pPr>
        <w:pStyle w:val="Standardowytekst"/>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Środek adhezyjny należy stosować, gdy badania odporności na działanie wody, bez środka adhezyjnego, dadzą wynik negatywny. Przy stosowaniu środka adhezyjnego należy potwierdzić jego przydatność w oparciu o wcześniejsze zastosowania.</w:t>
      </w:r>
    </w:p>
    <w:p w:rsidR="000A38F8" w:rsidRDefault="000A38F8" w:rsidP="000A38F8">
      <w:pPr>
        <w:pStyle w:val="Tekstpodstawowy2"/>
        <w:spacing w:line="276" w:lineRule="auto"/>
        <w:jc w:val="both"/>
        <w:rPr>
          <w:sz w:val="20"/>
        </w:rPr>
      </w:pPr>
    </w:p>
    <w:p w:rsidR="000A38F8" w:rsidRDefault="000A38F8" w:rsidP="000A38F8">
      <w:pPr>
        <w:pStyle w:val="Standardowytekst"/>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Niezależnie od wyników badań, jeżeli w mieszance jest więcej niż 20% (m/m) grysów o charakterze kwaśnym (np. granitowych) wówczas do asfaltu powinien być dodany środek adhezyjny, którego rodzaj i ilość powinny być ustalone indywidualnie w zależności od zastosowanego asfaltu i grysów.</w:t>
      </w:r>
    </w:p>
    <w:p w:rsidR="000A38F8" w:rsidRDefault="000A38F8" w:rsidP="000A38F8">
      <w:pPr>
        <w:pStyle w:val="Tekstpodstawowy2"/>
        <w:spacing w:line="276" w:lineRule="auto"/>
        <w:jc w:val="both"/>
        <w:rPr>
          <w:sz w:val="20"/>
        </w:rPr>
      </w:pPr>
    </w:p>
    <w:p w:rsidR="000A38F8" w:rsidRDefault="000A38F8" w:rsidP="000A38F8">
      <w:pPr>
        <w:spacing w:line="276" w:lineRule="auto"/>
        <w:ind w:right="-1"/>
        <w:jc w:val="both"/>
        <w:rPr>
          <w:b/>
          <w:color w:val="000000"/>
        </w:rPr>
      </w:pPr>
      <w:r>
        <w:rPr>
          <w:b/>
          <w:color w:val="000000"/>
        </w:rPr>
        <w:t>3.</w:t>
      </w:r>
      <w:r>
        <w:rPr>
          <w:b/>
          <w:color w:val="000000"/>
        </w:rPr>
        <w:tab/>
        <w:t>SPRZĘT</w:t>
      </w:r>
    </w:p>
    <w:p w:rsidR="000A38F8" w:rsidRDefault="000A38F8" w:rsidP="000A38F8">
      <w:pPr>
        <w:pStyle w:val="tekst"/>
        <w:spacing w:line="276" w:lineRule="auto"/>
        <w:rPr>
          <w:sz w:val="20"/>
        </w:rPr>
      </w:pPr>
      <w:r>
        <w:rPr>
          <w:sz w:val="20"/>
        </w:rPr>
        <w:t>Ogólne wymagania dotyczące sprzętu podano w ST D-00.00.00 „Wymagania ogólne” punkt 3.</w:t>
      </w:r>
    </w:p>
    <w:p w:rsidR="000A38F8" w:rsidRDefault="000A38F8" w:rsidP="000A38F8">
      <w:pPr>
        <w:spacing w:line="276" w:lineRule="auto"/>
        <w:ind w:right="135"/>
        <w:jc w:val="both"/>
      </w:pPr>
    </w:p>
    <w:p w:rsidR="000A38F8" w:rsidRDefault="000A38F8" w:rsidP="003E0F70">
      <w:pPr>
        <w:numPr>
          <w:ilvl w:val="1"/>
          <w:numId w:val="56"/>
        </w:numPr>
        <w:spacing w:line="276" w:lineRule="auto"/>
        <w:ind w:right="135"/>
        <w:jc w:val="both"/>
        <w:rPr>
          <w:b/>
        </w:rPr>
      </w:pPr>
      <w:r>
        <w:rPr>
          <w:b/>
        </w:rPr>
        <w:t>Wytwórnia mieszanki bitumicznej (WMB)</w:t>
      </w:r>
    </w:p>
    <w:p w:rsidR="000A38F8" w:rsidRDefault="000A38F8" w:rsidP="000A38F8">
      <w:pPr>
        <w:spacing w:line="276" w:lineRule="auto"/>
        <w:ind w:right="84"/>
        <w:jc w:val="both"/>
      </w:pPr>
      <w:r>
        <w:t>Nominalna wydajność wytwórni powinna wynosić, co najmniej 120 ton/</w:t>
      </w:r>
      <w:proofErr w:type="spellStart"/>
      <w:r>
        <w:t>godz</w:t>
      </w:r>
      <w:proofErr w:type="spellEnd"/>
      <w:r>
        <w:t xml:space="preserve"> oraz posiadać zasobniki do magazynowania gorącej mieszanki pozwalające na prowadzenie robót bez przerw i przestojów. Wytwórnia powinna być wyposażona w urządzenia automatycznego sterowania produkcją, system automatycznego wydruku przebiegu produkcji oraz w izolowany termicznie zasobnik do czasowego magazynowania mieszanki. Parametry pracy WMB powinny spełniać następujące wymagania:</w:t>
      </w:r>
    </w:p>
    <w:p w:rsidR="000A38F8" w:rsidRDefault="000A38F8" w:rsidP="003E0F70">
      <w:pPr>
        <w:numPr>
          <w:ilvl w:val="0"/>
          <w:numId w:val="57"/>
        </w:numPr>
        <w:spacing w:line="276" w:lineRule="auto"/>
        <w:ind w:right="84"/>
        <w:jc w:val="both"/>
      </w:pPr>
      <w:r>
        <w:t>dokładność dozowania składników (jako % w stosunku do masy składnika)  ± 2%,</w:t>
      </w:r>
    </w:p>
    <w:p w:rsidR="000A38F8" w:rsidRDefault="000A38F8" w:rsidP="003E0F70">
      <w:pPr>
        <w:numPr>
          <w:ilvl w:val="0"/>
          <w:numId w:val="57"/>
        </w:numPr>
        <w:spacing w:line="276" w:lineRule="auto"/>
        <w:ind w:right="84"/>
        <w:jc w:val="both"/>
      </w:pPr>
      <w:r>
        <w:t xml:space="preserve">dokładność pomiaru temperatury – 5 </w:t>
      </w:r>
      <w:r>
        <w:sym w:font="Symbol" w:char="F0B0"/>
      </w:r>
      <w:r>
        <w:t>C,</w:t>
      </w:r>
    </w:p>
    <w:p w:rsidR="000A38F8" w:rsidRDefault="000A38F8" w:rsidP="003E0F70">
      <w:pPr>
        <w:numPr>
          <w:ilvl w:val="0"/>
          <w:numId w:val="57"/>
        </w:numPr>
        <w:spacing w:line="276" w:lineRule="auto"/>
        <w:ind w:right="84"/>
        <w:jc w:val="both"/>
      </w:pPr>
      <w:r>
        <w:t xml:space="preserve">zdolność utrzymania temperatury wytworzonej mieszanki w granicach 140-180 </w:t>
      </w:r>
      <w:r>
        <w:sym w:font="Symbol" w:char="F0B0"/>
      </w:r>
      <w:r>
        <w:t>C.</w:t>
      </w:r>
    </w:p>
    <w:p w:rsidR="000A38F8" w:rsidRDefault="000A38F8" w:rsidP="000A38F8">
      <w:pPr>
        <w:spacing w:line="276" w:lineRule="auto"/>
        <w:ind w:right="84"/>
        <w:jc w:val="both"/>
      </w:pPr>
      <w:r>
        <w:t xml:space="preserve">Wytwórnia powinna być wyposażona w sprawnie działający układ odpylania, umożliwiający dodawanie wychwyconych pyłów do mieszanki </w:t>
      </w:r>
      <w:proofErr w:type="spellStart"/>
      <w:r>
        <w:t>mineralno</w:t>
      </w:r>
      <w:proofErr w:type="spellEnd"/>
      <w:r>
        <w:t xml:space="preserve"> – asfaltowej. Wykonawca musi posiadać świadectwo dopuszczenia wytwórni do ruchu przez właściwe organy administracji państwowej (np. inspekcję sanitarną ,władze ochrony środowiska).</w:t>
      </w:r>
    </w:p>
    <w:p w:rsidR="000A38F8" w:rsidRDefault="000A38F8" w:rsidP="000A38F8">
      <w:pPr>
        <w:spacing w:line="276" w:lineRule="auto"/>
        <w:ind w:right="84"/>
        <w:jc w:val="both"/>
      </w:pPr>
    </w:p>
    <w:p w:rsidR="000A38F8" w:rsidRDefault="000A38F8" w:rsidP="003E0F70">
      <w:pPr>
        <w:numPr>
          <w:ilvl w:val="1"/>
          <w:numId w:val="56"/>
        </w:numPr>
        <w:spacing w:line="276" w:lineRule="auto"/>
        <w:ind w:right="84"/>
        <w:jc w:val="both"/>
        <w:rPr>
          <w:b/>
        </w:rPr>
      </w:pPr>
      <w:r>
        <w:rPr>
          <w:b/>
        </w:rPr>
        <w:t>Układarka</w:t>
      </w:r>
    </w:p>
    <w:p w:rsidR="000A38F8" w:rsidRDefault="000A38F8" w:rsidP="000A38F8">
      <w:pPr>
        <w:spacing w:line="276" w:lineRule="auto"/>
        <w:ind w:right="84"/>
        <w:jc w:val="both"/>
      </w:pPr>
      <w:r>
        <w:t xml:space="preserve">Wykonawca powinien posiadać co najmniej dwie układarki na podwoziu gąsienicowym z elektronicznym sterowaniem grubością układanej warstwy. Stół układarki powinien być podgrzewany oraz posiadać płynną regulację częstotliwości i amplitudy wibracji deski oraz regulację parametrów pracy ubijaków. Systemy sterowania muszą zapewnić możliwość stałej prędkości poruszania się układarki w zakresie od 1 m/min. do 50 </w:t>
      </w:r>
      <w:r>
        <w:lastRenderedPageBreak/>
        <w:t>m/min. Układarka powinna mieć możliwość układania w jednym przejściu warstwy o grubości od 4 cm do 15 cm, oraz szerokości co najmniej 7,5 m.</w:t>
      </w:r>
    </w:p>
    <w:p w:rsidR="000A38F8" w:rsidRDefault="000A38F8" w:rsidP="000A38F8">
      <w:pPr>
        <w:spacing w:line="276" w:lineRule="auto"/>
        <w:ind w:right="84"/>
        <w:jc w:val="both"/>
        <w:rPr>
          <w:b/>
        </w:rPr>
      </w:pPr>
    </w:p>
    <w:p w:rsidR="000A38F8" w:rsidRDefault="000A38F8" w:rsidP="000A38F8">
      <w:pPr>
        <w:spacing w:line="276" w:lineRule="auto"/>
        <w:ind w:right="84"/>
        <w:jc w:val="both"/>
        <w:rPr>
          <w:b/>
        </w:rPr>
      </w:pPr>
      <w:r>
        <w:rPr>
          <w:b/>
        </w:rPr>
        <w:t>3.3.</w:t>
      </w:r>
      <w:r>
        <w:rPr>
          <w:b/>
        </w:rPr>
        <w:tab/>
        <w:t>Sprzęt zagęszczający</w:t>
      </w:r>
    </w:p>
    <w:p w:rsidR="000A38F8" w:rsidRDefault="000A38F8" w:rsidP="000A38F8">
      <w:pPr>
        <w:spacing w:line="276" w:lineRule="auto"/>
        <w:ind w:right="135"/>
        <w:jc w:val="both"/>
      </w:pPr>
      <w:r>
        <w:t>Do zagęszczania mieszanki Wykonawca powinien stosować następujący sprzęt:</w:t>
      </w:r>
    </w:p>
    <w:p w:rsidR="000A38F8" w:rsidRDefault="000A38F8" w:rsidP="003E0F70">
      <w:pPr>
        <w:numPr>
          <w:ilvl w:val="0"/>
          <w:numId w:val="58"/>
        </w:numPr>
        <w:spacing w:line="276" w:lineRule="auto"/>
        <w:jc w:val="both"/>
      </w:pPr>
      <w:r>
        <w:t xml:space="preserve">walce statyczne gładkie; </w:t>
      </w:r>
    </w:p>
    <w:p w:rsidR="000A38F8" w:rsidRDefault="000A38F8" w:rsidP="003E0F70">
      <w:pPr>
        <w:numPr>
          <w:ilvl w:val="0"/>
          <w:numId w:val="58"/>
        </w:numPr>
        <w:spacing w:line="276" w:lineRule="auto"/>
        <w:jc w:val="both"/>
      </w:pPr>
      <w:r>
        <w:t>walce wibracyjne;</w:t>
      </w:r>
    </w:p>
    <w:p w:rsidR="000A38F8" w:rsidRDefault="000A38F8" w:rsidP="003E0F70">
      <w:pPr>
        <w:numPr>
          <w:ilvl w:val="0"/>
          <w:numId w:val="58"/>
        </w:numPr>
        <w:spacing w:line="276" w:lineRule="auto"/>
        <w:ind w:right="135"/>
        <w:jc w:val="both"/>
      </w:pPr>
      <w:r>
        <w:t xml:space="preserve">walce ogumione o regulowanym ciśnieniu w oponach; </w:t>
      </w:r>
    </w:p>
    <w:p w:rsidR="000A38F8" w:rsidRDefault="000A38F8" w:rsidP="003E0F70">
      <w:pPr>
        <w:numPr>
          <w:ilvl w:val="0"/>
          <w:numId w:val="58"/>
        </w:numPr>
        <w:spacing w:line="276" w:lineRule="auto"/>
        <w:jc w:val="both"/>
      </w:pPr>
      <w:r>
        <w:t>wibracyjne zagęszczarki płytowe.</w:t>
      </w:r>
    </w:p>
    <w:p w:rsidR="000A38F8" w:rsidRDefault="000A38F8" w:rsidP="000A38F8">
      <w:pPr>
        <w:spacing w:line="276" w:lineRule="auto"/>
        <w:jc w:val="both"/>
      </w:pPr>
    </w:p>
    <w:p w:rsidR="000A38F8" w:rsidRDefault="000A38F8" w:rsidP="000A38F8">
      <w:pPr>
        <w:spacing w:line="276" w:lineRule="auto"/>
        <w:ind w:right="135"/>
        <w:rPr>
          <w:b/>
        </w:rPr>
      </w:pPr>
      <w:r>
        <w:rPr>
          <w:b/>
        </w:rPr>
        <w:t>3.4.</w:t>
      </w:r>
      <w:r>
        <w:rPr>
          <w:b/>
        </w:rPr>
        <w:tab/>
        <w:t xml:space="preserve">Sprzęt do obcinania pionowych krawędzi oraz frezowania lokalnych </w:t>
      </w:r>
      <w:r>
        <w:rPr>
          <w:b/>
        </w:rPr>
        <w:tab/>
        <w:t>nierówności</w:t>
      </w:r>
    </w:p>
    <w:p w:rsidR="000A38F8" w:rsidRDefault="000A38F8" w:rsidP="000A38F8">
      <w:pPr>
        <w:spacing w:line="276" w:lineRule="auto"/>
        <w:ind w:right="135"/>
        <w:jc w:val="both"/>
      </w:pPr>
      <w:r>
        <w:t>Do obcinania pionowych krawędzi oraz do frezowania lokalnych nierówności mogą być wykorzystane samodzielne narzędzia (piły, frezarki) lub osprzęt na specjalistycznym pojeździe.</w:t>
      </w:r>
    </w:p>
    <w:p w:rsidR="000A38F8" w:rsidRDefault="000A38F8" w:rsidP="000A38F8">
      <w:pPr>
        <w:spacing w:line="276" w:lineRule="auto"/>
        <w:ind w:right="135"/>
        <w:jc w:val="both"/>
      </w:pPr>
    </w:p>
    <w:p w:rsidR="000A38F8" w:rsidRDefault="000A38F8" w:rsidP="000A38F8">
      <w:pPr>
        <w:spacing w:line="276" w:lineRule="auto"/>
        <w:ind w:right="-1"/>
        <w:jc w:val="both"/>
        <w:rPr>
          <w:b/>
          <w:color w:val="000000"/>
        </w:rPr>
      </w:pPr>
      <w:r>
        <w:rPr>
          <w:b/>
          <w:color w:val="000000"/>
        </w:rPr>
        <w:t>4.</w:t>
      </w:r>
      <w:r>
        <w:rPr>
          <w:b/>
          <w:color w:val="000000"/>
        </w:rPr>
        <w:tab/>
        <w:t>TRANSPORT</w:t>
      </w:r>
    </w:p>
    <w:p w:rsidR="000A38F8" w:rsidRDefault="000A38F8" w:rsidP="000A38F8">
      <w:pPr>
        <w:suppressAutoHyphens/>
        <w:spacing w:line="276" w:lineRule="auto"/>
        <w:jc w:val="both"/>
      </w:pPr>
      <w:r>
        <w:t xml:space="preserve">Ogólne wymagania dotyczące transportu materiałów podano w ST D-00.00.00 „Wymagania ogólne” punkt 4.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Transport powinien się odbywać w sposób uniemożliwiający zanieczyszczenie transportowanej mieszanki mineralno-asfaltowej. Wszelkie zanieczyszczenia dróg publicznych spowodowane pojazdami podczas transportu będą na bieżąco usuwane. Mieszanka mineralno-asfaltowa będzie przewożona samochodami samowyładowczymi, pod przykryciem plandekami. Wykonawca wykona pomosty do skrapiania skrzyń samochodów emulsją oraz do rolowania plandek. Transport powinien być takiej ładowności i tak zorganizowany, aby nie dopuścić do spadków temperatury przewożonej mieszanki z wytwórni do miejsca wbudowania, poniżej 10% temperatury wyjściowej. Samochody z wyciekami oleju, niedopasowane do układarki, lub z układem zawieszenia powodującym segregację mieszanki będą natychmiast wycofane przez Wykonawcę.</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Transport mieszanki mineralno-asfaltowej od momentu załadunku do momentu wbudowania nie powinien być dłuższy od 2 godzin.</w:t>
      </w:r>
    </w:p>
    <w:p w:rsidR="000A38F8" w:rsidRDefault="000A38F8" w:rsidP="000A38F8">
      <w:pPr>
        <w:suppressAutoHyphens/>
        <w:spacing w:line="276" w:lineRule="auto"/>
        <w:jc w:val="both"/>
      </w:pPr>
    </w:p>
    <w:p w:rsidR="000A38F8" w:rsidRDefault="000A38F8" w:rsidP="000A38F8">
      <w:pPr>
        <w:spacing w:line="276" w:lineRule="auto"/>
        <w:ind w:right="-1"/>
        <w:jc w:val="both"/>
        <w:rPr>
          <w:color w:val="000000"/>
        </w:rPr>
      </w:pPr>
    </w:p>
    <w:p w:rsidR="000A38F8" w:rsidRDefault="000A38F8" w:rsidP="000A38F8">
      <w:pPr>
        <w:spacing w:line="276" w:lineRule="auto"/>
        <w:ind w:right="-1"/>
        <w:jc w:val="both"/>
        <w:rPr>
          <w:b/>
          <w:color w:val="000000"/>
        </w:rPr>
      </w:pPr>
      <w:r>
        <w:rPr>
          <w:b/>
          <w:color w:val="000000"/>
        </w:rPr>
        <w:t>5.</w:t>
      </w:r>
      <w:r>
        <w:rPr>
          <w:b/>
          <w:color w:val="000000"/>
        </w:rPr>
        <w:tab/>
        <w:t>WYKONANIE ROBÓT</w:t>
      </w:r>
    </w:p>
    <w:p w:rsidR="000A38F8" w:rsidRDefault="000A38F8" w:rsidP="000A38F8">
      <w:pPr>
        <w:widowControl w:val="0"/>
        <w:spacing w:line="276" w:lineRule="auto"/>
        <w:ind w:right="-1"/>
        <w:jc w:val="both"/>
      </w:pPr>
    </w:p>
    <w:p w:rsidR="000A38F8" w:rsidRDefault="000A38F8" w:rsidP="000A38F8">
      <w:pPr>
        <w:suppressAutoHyphens/>
        <w:spacing w:line="276" w:lineRule="auto"/>
        <w:jc w:val="both"/>
        <w:rPr>
          <w:b/>
        </w:rPr>
      </w:pPr>
      <w:r>
        <w:rPr>
          <w:b/>
        </w:rPr>
        <w:t>5.1</w:t>
      </w:r>
      <w:r>
        <w:rPr>
          <w:b/>
        </w:rPr>
        <w:tab/>
        <w:t>Ogólne wymagania dotyczące wykonania robót</w:t>
      </w:r>
    </w:p>
    <w:p w:rsidR="000A38F8" w:rsidRDefault="000A38F8" w:rsidP="000A38F8">
      <w:pPr>
        <w:suppressAutoHyphens/>
        <w:spacing w:line="276" w:lineRule="auto"/>
        <w:jc w:val="both"/>
      </w:pPr>
      <w:r>
        <w:t>Ogólne wymagania dotyczące wykonania robót podano w ST D-00.00.00 „Wymagania ogólne” punkt 5.</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Przed przystąpieniem do robót, w terminie uzgodnionym z Inżynierem, Wykonawca dostarczy Zamawiającemu do akceptacji projekt składu mieszanki mineralno-asfaltowej i wyniki badań laboratoryjnych oraz próbki materiałów pobrane w obecności Zamawiającego.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5.2.</w:t>
      </w:r>
      <w:r>
        <w:rPr>
          <w:b/>
        </w:rPr>
        <w:tab/>
        <w:t>Projektowanie betonu asfaltowego</w:t>
      </w:r>
    </w:p>
    <w:p w:rsidR="000A38F8" w:rsidRDefault="000A38F8" w:rsidP="000A38F8">
      <w:pPr>
        <w:pStyle w:val="tekst"/>
        <w:spacing w:line="276" w:lineRule="auto"/>
        <w:rPr>
          <w:sz w:val="20"/>
        </w:rPr>
      </w:pPr>
      <w:r>
        <w:rPr>
          <w:sz w:val="20"/>
        </w:rPr>
        <w:t>Projektowanie mieszanki mineralno-asfaltowej polega na:</w:t>
      </w:r>
    </w:p>
    <w:p w:rsidR="000A38F8" w:rsidRDefault="000A38F8" w:rsidP="003E0F70">
      <w:pPr>
        <w:pStyle w:val="tekst"/>
        <w:numPr>
          <w:ilvl w:val="0"/>
          <w:numId w:val="59"/>
        </w:numPr>
        <w:spacing w:line="276" w:lineRule="auto"/>
        <w:rPr>
          <w:sz w:val="20"/>
        </w:rPr>
      </w:pPr>
      <w:r>
        <w:rPr>
          <w:sz w:val="20"/>
        </w:rPr>
        <w:t>doborze składników mieszanki mineralnej,</w:t>
      </w:r>
    </w:p>
    <w:p w:rsidR="000A38F8" w:rsidRDefault="000A38F8" w:rsidP="003E0F70">
      <w:pPr>
        <w:pStyle w:val="tekst"/>
        <w:numPr>
          <w:ilvl w:val="0"/>
          <w:numId w:val="59"/>
        </w:numPr>
        <w:spacing w:line="276" w:lineRule="auto"/>
        <w:rPr>
          <w:sz w:val="20"/>
        </w:rPr>
      </w:pPr>
      <w:r>
        <w:rPr>
          <w:sz w:val="20"/>
        </w:rPr>
        <w:t>doborze optymalnej ilości asfaltu,</w:t>
      </w:r>
    </w:p>
    <w:p w:rsidR="000A38F8" w:rsidRDefault="000A38F8" w:rsidP="003E0F70">
      <w:pPr>
        <w:pStyle w:val="tekst"/>
        <w:numPr>
          <w:ilvl w:val="0"/>
          <w:numId w:val="59"/>
        </w:numPr>
        <w:spacing w:line="276" w:lineRule="auto"/>
        <w:rPr>
          <w:sz w:val="20"/>
        </w:rPr>
      </w:pPr>
      <w:r>
        <w:rPr>
          <w:sz w:val="20"/>
        </w:rPr>
        <w:t>określeniu jej właściwości i porównaniu wyników z założeniami projektowymi.</w:t>
      </w:r>
    </w:p>
    <w:p w:rsidR="000A38F8" w:rsidRDefault="000A38F8" w:rsidP="000A38F8">
      <w:pPr>
        <w:pStyle w:val="tekst"/>
        <w:spacing w:line="276" w:lineRule="auto"/>
        <w:rPr>
          <w:sz w:val="20"/>
        </w:rPr>
      </w:pPr>
      <w:r>
        <w:rPr>
          <w:sz w:val="20"/>
        </w:rPr>
        <w:t>Krzywa uziarnienia mieszanki mineralnej powinna mieścić się w polu dobrego uziarnienia wyznaczonego przez krzywe graniczne. Rzędne krzywych granicznych uziarnienia mieszanki mineralnej betonu asfaltowego oraz minimalną zawartość asfaltu podano w tablicy 7.</w:t>
      </w:r>
    </w:p>
    <w:p w:rsidR="000A38F8" w:rsidRDefault="000A38F8" w:rsidP="000A38F8">
      <w:pPr>
        <w:pStyle w:val="tekst"/>
        <w:spacing w:line="276" w:lineRule="auto"/>
        <w:rPr>
          <w:sz w:val="20"/>
        </w:rPr>
      </w:pPr>
    </w:p>
    <w:p w:rsidR="000A38F8" w:rsidRDefault="000A38F8" w:rsidP="000A38F8">
      <w:pPr>
        <w:pStyle w:val="tekst"/>
        <w:spacing w:line="276" w:lineRule="auto"/>
        <w:jc w:val="center"/>
        <w:rPr>
          <w:sz w:val="20"/>
        </w:rPr>
      </w:pPr>
      <w:r>
        <w:rPr>
          <w:sz w:val="20"/>
        </w:rPr>
        <w:t>Tablica 7. Rzędne krzywych granicznych mieszanki mineralnej i orientacyjne zawartości asfaltu warstwy wiążącej z betonu asfaltowego 0/16</w:t>
      </w:r>
    </w:p>
    <w:p w:rsidR="000A38F8" w:rsidRDefault="000A38F8" w:rsidP="000A38F8">
      <w:pPr>
        <w:pStyle w:val="tekst"/>
        <w:spacing w:line="276" w:lineRule="auto"/>
        <w:jc w:val="center"/>
        <w:rPr>
          <w:sz w:val="20"/>
        </w:rPr>
      </w:pPr>
      <w:r>
        <w:rPr>
          <w:noProof/>
        </w:rPr>
        <w:lastRenderedPageBreak/>
        <w:drawing>
          <wp:inline distT="0" distB="0" distL="0" distR="0">
            <wp:extent cx="4322445" cy="3549650"/>
            <wp:effectExtent l="0" t="0" r="190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2445" cy="3549650"/>
                    </a:xfrm>
                    <a:prstGeom prst="rect">
                      <a:avLst/>
                    </a:prstGeom>
                    <a:noFill/>
                    <a:ln>
                      <a:noFill/>
                    </a:ln>
                  </pic:spPr>
                </pic:pic>
              </a:graphicData>
            </a:graphic>
          </wp:inline>
        </w:drawing>
      </w:r>
    </w:p>
    <w:p w:rsidR="000A38F8" w:rsidRDefault="000A38F8" w:rsidP="000A38F8">
      <w:pPr>
        <w:pStyle w:val="tekst"/>
        <w:spacing w:line="276" w:lineRule="auto"/>
        <w:rPr>
          <w:sz w:val="20"/>
        </w:rPr>
      </w:pPr>
    </w:p>
    <w:p w:rsidR="000A38F8" w:rsidRDefault="000A38F8" w:rsidP="000A38F8">
      <w:pPr>
        <w:pStyle w:val="tekst"/>
        <w:spacing w:line="276" w:lineRule="auto"/>
        <w:rPr>
          <w:sz w:val="20"/>
        </w:rPr>
      </w:pPr>
    </w:p>
    <w:p w:rsidR="000A38F8" w:rsidRDefault="000A38F8" w:rsidP="000A38F8">
      <w:pPr>
        <w:pStyle w:val="tekst"/>
        <w:spacing w:line="276" w:lineRule="auto"/>
        <w:rPr>
          <w:sz w:val="20"/>
        </w:rPr>
      </w:pPr>
      <w:r>
        <w:rPr>
          <w:sz w:val="20"/>
        </w:rPr>
        <w:t>Minimalną zawartość lepiszcza określono przy założonej gęstości mieszanki mineralnej wynoszącej 2.65 g/cm</w:t>
      </w:r>
      <w:r>
        <w:rPr>
          <w:sz w:val="20"/>
          <w:vertAlign w:val="superscript"/>
        </w:rPr>
        <w:t>3</w:t>
      </w:r>
      <w:r>
        <w:rPr>
          <w:sz w:val="20"/>
        </w:rPr>
        <w:t>. Jeżeli stosowana mieszanka ma inną gęstość (</w:t>
      </w:r>
      <w:proofErr w:type="spellStart"/>
      <w:r>
        <w:rPr>
          <w:sz w:val="20"/>
        </w:rPr>
        <w:t>ρ</w:t>
      </w:r>
      <w:r>
        <w:rPr>
          <w:sz w:val="20"/>
          <w:vertAlign w:val="subscript"/>
        </w:rPr>
        <w:t>a</w:t>
      </w:r>
      <w:proofErr w:type="spellEnd"/>
      <w:r>
        <w:rPr>
          <w:sz w:val="20"/>
        </w:rPr>
        <w:t>), to do wyznaczania minimalnej zawartości lepiszcza podaną w tablicy 7 wartość należy pomnożyć przez współczynnik α, który wynosi α = 2.65/</w:t>
      </w:r>
      <w:proofErr w:type="spellStart"/>
      <w:r>
        <w:rPr>
          <w:sz w:val="20"/>
        </w:rPr>
        <w:t>ρ</w:t>
      </w:r>
      <w:r>
        <w:rPr>
          <w:sz w:val="20"/>
          <w:vertAlign w:val="subscript"/>
        </w:rPr>
        <w:t>a</w:t>
      </w:r>
      <w:proofErr w:type="spellEnd"/>
      <w:r>
        <w:rPr>
          <w:sz w:val="20"/>
        </w:rPr>
        <w:t>.</w:t>
      </w:r>
    </w:p>
    <w:p w:rsidR="000A38F8" w:rsidRDefault="000A38F8" w:rsidP="000A38F8">
      <w:pPr>
        <w:pStyle w:val="tekst"/>
        <w:spacing w:line="276" w:lineRule="auto"/>
        <w:rPr>
          <w:sz w:val="20"/>
        </w:rPr>
      </w:pPr>
      <w:r>
        <w:rPr>
          <w:sz w:val="20"/>
        </w:rPr>
        <w:t>Zgodnie z zapisami w WT-2 2010 do minimalnej zawartości lepiszcza, po korekcie na gęstości mieszanki mineralnej, trzeba doliczyć 0,3% (tłumaczone w dokumencie błędami w dozowaniu).</w:t>
      </w:r>
    </w:p>
    <w:p w:rsidR="000A38F8" w:rsidRDefault="000A38F8" w:rsidP="000A38F8">
      <w:pPr>
        <w:pStyle w:val="tekst"/>
        <w:spacing w:line="276" w:lineRule="auto"/>
        <w:rPr>
          <w:sz w:val="20"/>
        </w:rPr>
      </w:pPr>
    </w:p>
    <w:p w:rsidR="000A38F8" w:rsidRDefault="000A38F8" w:rsidP="000A38F8">
      <w:pPr>
        <w:pStyle w:val="tekst"/>
        <w:spacing w:line="276" w:lineRule="auto"/>
        <w:rPr>
          <w:sz w:val="20"/>
        </w:rPr>
      </w:pPr>
      <w:r>
        <w:rPr>
          <w:sz w:val="20"/>
        </w:rPr>
        <w:t>Skład mieszanki mineralno-asfaltowej powinien być ustalony na podstawie badań próbek wykonanych według badania Marshalla. Zaprojektowany beton asfaltowy powinien spełniać wymagania zawarte w tablicy 8 od punktu 1 do punktu 6. Wykonana warstwa wiążąca powinna spełniać wymagania zawarte w tablicy 8 od punktu 7 do 8.</w:t>
      </w:r>
    </w:p>
    <w:p w:rsidR="000A38F8" w:rsidRDefault="000A38F8" w:rsidP="000A38F8">
      <w:pPr>
        <w:pStyle w:val="tekst"/>
        <w:spacing w:line="276" w:lineRule="auto"/>
        <w:jc w:val="center"/>
        <w:rPr>
          <w:sz w:val="20"/>
        </w:rPr>
      </w:pPr>
    </w:p>
    <w:p w:rsidR="000A38F8" w:rsidRDefault="000A38F8" w:rsidP="000A38F8">
      <w:pPr>
        <w:pStyle w:val="tekst"/>
        <w:spacing w:line="276" w:lineRule="auto"/>
        <w:jc w:val="center"/>
        <w:rPr>
          <w:sz w:val="20"/>
        </w:rPr>
      </w:pPr>
      <w:r>
        <w:rPr>
          <w:sz w:val="20"/>
        </w:rPr>
        <w:t>Tablica 8. Wymagane właściwości betonu asfaltowego do warstw wiążącej i wyrównawczej, KR3- KR4.</w:t>
      </w:r>
    </w:p>
    <w:p w:rsidR="000A38F8" w:rsidRDefault="000A38F8" w:rsidP="000A38F8">
      <w:pPr>
        <w:pStyle w:val="tekst"/>
        <w:spacing w:line="276" w:lineRule="auto"/>
        <w:jc w:val="center"/>
        <w:rPr>
          <w:sz w:val="20"/>
        </w:rPr>
      </w:pPr>
    </w:p>
    <w:p w:rsidR="000A38F8" w:rsidRDefault="000A38F8" w:rsidP="000A38F8">
      <w:pPr>
        <w:pStyle w:val="tekst"/>
        <w:spacing w:line="276" w:lineRule="auto"/>
        <w:jc w:val="center"/>
        <w:rPr>
          <w:sz w:val="20"/>
        </w:rPr>
      </w:pPr>
      <w:r>
        <w:rPr>
          <w:noProof/>
          <w:sz w:val="20"/>
        </w:rPr>
        <w:drawing>
          <wp:inline distT="0" distB="0" distL="0" distR="0">
            <wp:extent cx="5760720" cy="2801620"/>
            <wp:effectExtent l="0" t="0" r="0" b="0"/>
            <wp:docPr id="6" name="Obraz 6" descr="tabela 13 z W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tabela 13 z WT-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801620"/>
                    </a:xfrm>
                    <a:prstGeom prst="rect">
                      <a:avLst/>
                    </a:prstGeom>
                    <a:noFill/>
                    <a:ln>
                      <a:noFill/>
                    </a:ln>
                  </pic:spPr>
                </pic:pic>
              </a:graphicData>
            </a:graphic>
          </wp:inline>
        </w:drawing>
      </w:r>
    </w:p>
    <w:p w:rsidR="000A38F8" w:rsidRDefault="000A38F8" w:rsidP="000A38F8">
      <w:pPr>
        <w:pStyle w:val="tekst"/>
        <w:spacing w:line="276" w:lineRule="auto"/>
        <w:jc w:val="center"/>
        <w:rPr>
          <w:sz w:val="20"/>
        </w:rPr>
      </w:pPr>
    </w:p>
    <w:p w:rsidR="000A38F8" w:rsidRDefault="000A38F8" w:rsidP="000A38F8">
      <w:pPr>
        <w:pStyle w:val="tekst"/>
        <w:spacing w:line="276" w:lineRule="auto"/>
        <w:rPr>
          <w:sz w:val="20"/>
        </w:rPr>
      </w:pPr>
    </w:p>
    <w:p w:rsidR="000A38F8" w:rsidRDefault="000A38F8" w:rsidP="000A38F8">
      <w:pPr>
        <w:pStyle w:val="tekst"/>
        <w:spacing w:line="276" w:lineRule="auto"/>
        <w:rPr>
          <w:sz w:val="20"/>
        </w:rPr>
      </w:pPr>
      <w:r>
        <w:rPr>
          <w:sz w:val="20"/>
        </w:rPr>
        <w:t>Cechy fizyczno-mechaniczne mieszanki mają być zgodne z wymaganiami wobec warstwy wiążącej z betonu asfaltowego BA 0/16 podanymi w tablicy 8. Recepta laboratoryjna powinna podawać źródła pochodzenia materiałów oraz wyniki ich badań, które powinny być zgodne z wymaganiami przedstawionymi w rozdziale 2.</w:t>
      </w:r>
    </w:p>
    <w:p w:rsidR="000A38F8" w:rsidRDefault="000A38F8" w:rsidP="000A38F8">
      <w:pPr>
        <w:pStyle w:val="tekst"/>
        <w:spacing w:line="276" w:lineRule="auto"/>
        <w:rPr>
          <w:sz w:val="20"/>
        </w:rPr>
      </w:pPr>
    </w:p>
    <w:p w:rsidR="000A38F8" w:rsidRDefault="000A38F8" w:rsidP="000A38F8">
      <w:pPr>
        <w:suppressAutoHyphens/>
        <w:spacing w:line="276" w:lineRule="auto"/>
        <w:jc w:val="both"/>
        <w:rPr>
          <w:b/>
        </w:rPr>
      </w:pPr>
      <w:r>
        <w:rPr>
          <w:b/>
        </w:rPr>
        <w:t>5.3.</w:t>
      </w:r>
      <w:r>
        <w:rPr>
          <w:b/>
        </w:rPr>
        <w:tab/>
        <w:t>Wytwarzanie mieszanki betonu asfaltowego</w:t>
      </w:r>
    </w:p>
    <w:p w:rsidR="000A38F8" w:rsidRDefault="000A38F8" w:rsidP="000A38F8">
      <w:pPr>
        <w:pStyle w:val="tekst"/>
        <w:spacing w:line="276" w:lineRule="auto"/>
        <w:rPr>
          <w:sz w:val="20"/>
        </w:rPr>
      </w:pPr>
      <w:r>
        <w:rPr>
          <w:sz w:val="20"/>
        </w:rPr>
        <w:t xml:space="preserve">Mieszankę mineralno-asfaltową należy wytwarzać w otaczarce o mieszaniu cyklicznym zapewniającej prawidłowe dozowanie składników, ich wysuszenie i wymieszanie oraz zachowanie temperatury składników i gotowej mieszanki mineralno-asfaltowej. Składniki powinny być dozowane wagowo zgodnie z receptą. Tolerancja dozowania składników powinna wynosić jedną działkę elementarną wagi, względnie przepływomierza, lecz nie więcej niż  </w:t>
      </w:r>
      <w:r>
        <w:rPr>
          <w:sz w:val="20"/>
        </w:rPr>
        <w:sym w:font="Symbol" w:char="F0B1"/>
      </w:r>
      <w:r>
        <w:rPr>
          <w:sz w:val="20"/>
        </w:rPr>
        <w:t xml:space="preserve">2% w stosunku do masy składnika. Asfalt w zbiorniku powinien być ogrzewany w sposób pośredni z układem termostatowania, zapewniającym utrzymanie stałej temperatury z tolerancją </w:t>
      </w:r>
      <w:r>
        <w:rPr>
          <w:sz w:val="20"/>
        </w:rPr>
        <w:sym w:font="Symbol" w:char="F0B1"/>
      </w:r>
      <w:r>
        <w:rPr>
          <w:sz w:val="20"/>
        </w:rPr>
        <w:t>5</w:t>
      </w:r>
      <w:r>
        <w:rPr>
          <w:sz w:val="20"/>
        </w:rPr>
        <w:sym w:font="Symbol" w:char="F0B0"/>
      </w:r>
      <w:r>
        <w:rPr>
          <w:sz w:val="20"/>
        </w:rPr>
        <w:t>C.</w:t>
      </w:r>
    </w:p>
    <w:p w:rsidR="000A38F8" w:rsidRDefault="000A38F8" w:rsidP="000A38F8">
      <w:pPr>
        <w:suppressAutoHyphens/>
        <w:spacing w:line="276" w:lineRule="auto"/>
        <w:jc w:val="both"/>
      </w:pPr>
    </w:p>
    <w:p w:rsidR="000A38F8" w:rsidRDefault="000A38F8" w:rsidP="000A38F8">
      <w:pPr>
        <w:suppressAutoHyphens/>
        <w:spacing w:line="276" w:lineRule="auto"/>
        <w:jc w:val="both"/>
      </w:pPr>
      <w:r>
        <w:t>Minimalna i maksymalna temperatura asfaltu w zbiorniku powinna wynosić dla asfaltu 50/70 od 145</w:t>
      </w:r>
      <w:r>
        <w:sym w:font="Symbol" w:char="F0B0"/>
      </w:r>
      <w:r>
        <w:t>C do 165</w:t>
      </w:r>
      <w:r>
        <w:sym w:font="Symbol" w:char="F0B0"/>
      </w:r>
      <w:r>
        <w:t xml:space="preserve">C.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Minimalna i maksymalna temperatura mieszanki betonu asfaltowego powinna wynosić dla asfaltu 50/70 od 130</w:t>
      </w:r>
      <w:r>
        <w:sym w:font="Symbol" w:char="F0B0"/>
      </w:r>
      <w:r>
        <w:t>C do 165</w:t>
      </w:r>
      <w:r>
        <w:sym w:font="Symbol" w:char="F0B0"/>
      </w:r>
      <w:r>
        <w:t>C.</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 xml:space="preserve">5.4. </w:t>
      </w:r>
      <w:r>
        <w:rPr>
          <w:b/>
        </w:rPr>
        <w:tab/>
        <w:t xml:space="preserve">Przygotowanie podłoża (połączenie </w:t>
      </w:r>
      <w:proofErr w:type="spellStart"/>
      <w:r>
        <w:rPr>
          <w:b/>
        </w:rPr>
        <w:t>międzywarstwowe</w:t>
      </w:r>
      <w:proofErr w:type="spellEnd"/>
      <w:r>
        <w:rPr>
          <w:b/>
        </w:rPr>
        <w:t>)</w:t>
      </w:r>
    </w:p>
    <w:p w:rsidR="000A38F8" w:rsidRDefault="000A38F8" w:rsidP="000A38F8">
      <w:pPr>
        <w:suppressAutoHyphens/>
        <w:spacing w:line="276" w:lineRule="auto"/>
        <w:jc w:val="both"/>
      </w:pPr>
      <w:r>
        <w:t xml:space="preserve">Czystą i suchą podbudowę należy skropić emulsją asfaltową zgodnie z ST-D.04.03.01. Warstwa podbudowy powinna być oczyszczona z luźnego materiału, błota i kurzu przy użyciu szczotek mechanicznych, a w razie potrzeby w miejscach trudno dostępnych należy stosować szczotki ręczne.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5.5.</w:t>
      </w:r>
      <w:r>
        <w:rPr>
          <w:b/>
        </w:rPr>
        <w:tab/>
        <w:t xml:space="preserve"> Warunki atmosferyczne prowadzenia robót</w:t>
      </w:r>
    </w:p>
    <w:p w:rsidR="000A38F8" w:rsidRDefault="000A38F8" w:rsidP="000A38F8">
      <w:pPr>
        <w:suppressAutoHyphens/>
        <w:spacing w:line="276" w:lineRule="auto"/>
        <w:jc w:val="both"/>
      </w:pPr>
      <w:r>
        <w:t>Wbudowanie mieszanki powinno odbywać się, gdy podłoże jest suche i wolne od stojącej wody lub lodu. Minimalna temperatura powietrza powinna być wyższa od 5</w:t>
      </w:r>
      <w:r>
        <w:sym w:font="Symbol" w:char="F0B0"/>
      </w:r>
      <w:r>
        <w:t>C. Zabrania się układania mieszanek w czasie opadów deszczu oraz silnego wiatru (</w:t>
      </w:r>
      <w:r>
        <w:sym w:font="Symbol" w:char="F06E"/>
      </w:r>
      <w:r>
        <w:t xml:space="preserve"> &gt; 16 m/s). Prowadzenie robót w okresie od 15 listopada do 15 kwietnia wymaga zgody Zamawiającego.</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5.6.</w:t>
      </w:r>
      <w:r>
        <w:rPr>
          <w:b/>
        </w:rPr>
        <w:tab/>
        <w:t>Zarób próbny</w:t>
      </w:r>
    </w:p>
    <w:p w:rsidR="000A38F8" w:rsidRDefault="000A38F8" w:rsidP="000A38F8">
      <w:pPr>
        <w:suppressAutoHyphens/>
        <w:spacing w:line="276" w:lineRule="auto"/>
        <w:jc w:val="both"/>
      </w:pPr>
      <w:r>
        <w:t xml:space="preserve">Wykonawca przed przystąpieniem do produkcji mieszanek mineralno-asfaltowych jest zobowiązany do przeprowadzenia w obecności Inżyniera kontrolnej produkcji w postaci </w:t>
      </w:r>
      <w:proofErr w:type="spellStart"/>
      <w:r>
        <w:t>zarobu</w:t>
      </w:r>
      <w:proofErr w:type="spellEnd"/>
      <w:r>
        <w:t xml:space="preserve"> próbnego. Należy wykonać pełny zarób próbny z udziałem asfaltu, w ilości zaprojektowanej w recepcie. Sprawdzenie składu granulometrycznego oraz zawartości asfaltu w mieszance określa się wykonując ekstrakcję. Tolerancje zawartości składników mieszanki mineralno-asfaltowej względem składu zaprojektowanego powinny być zawarte w granicach podanych w punkcie 6.2. Dodatkowo należy sprawdzić stabilność i odkształcenie wyprodukowanej mieszanki.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5.7.</w:t>
      </w:r>
      <w:r>
        <w:rPr>
          <w:b/>
        </w:rPr>
        <w:tab/>
        <w:t>Odcinek próbny</w:t>
      </w:r>
    </w:p>
    <w:p w:rsidR="000A38F8" w:rsidRDefault="000A38F8" w:rsidP="000A38F8">
      <w:pPr>
        <w:suppressAutoHyphens/>
        <w:spacing w:line="276" w:lineRule="auto"/>
        <w:jc w:val="both"/>
      </w:pPr>
      <w:r>
        <w:t>Odcinek próbny nie jest wymagany, lecz na żądanie Zamawiającego, co najmniej 3 dni przed rozpoczęciem robót Wykonawca, w obecności Zamawiającego wykona odcinek próbny, o powierzchni minimum 600 m2, w celu:</w:t>
      </w:r>
    </w:p>
    <w:p w:rsidR="000A38F8" w:rsidRDefault="000A38F8" w:rsidP="003E0F70">
      <w:pPr>
        <w:numPr>
          <w:ilvl w:val="0"/>
          <w:numId w:val="60"/>
        </w:numPr>
        <w:suppressAutoHyphens/>
        <w:spacing w:line="276" w:lineRule="auto"/>
        <w:jc w:val="both"/>
      </w:pPr>
      <w:r>
        <w:t>Stwierdzenia, czy użyty sprzęt jest właściwy.</w:t>
      </w:r>
    </w:p>
    <w:p w:rsidR="000A38F8" w:rsidRDefault="000A38F8" w:rsidP="003E0F70">
      <w:pPr>
        <w:numPr>
          <w:ilvl w:val="0"/>
          <w:numId w:val="60"/>
        </w:numPr>
        <w:suppressAutoHyphens/>
        <w:spacing w:line="276" w:lineRule="auto"/>
        <w:jc w:val="both"/>
      </w:pPr>
      <w:r>
        <w:t>Określenia grubości warstwy mieszanki mineralno-asfaltowej przed zagęszczeniem, koniecznej do uzyskania wymaganej w dokumentacji projektowej grubości warstwy.</w:t>
      </w:r>
    </w:p>
    <w:p w:rsidR="000A38F8" w:rsidRDefault="000A38F8" w:rsidP="003E0F70">
      <w:pPr>
        <w:numPr>
          <w:ilvl w:val="0"/>
          <w:numId w:val="60"/>
        </w:numPr>
        <w:suppressAutoHyphens/>
        <w:spacing w:line="276" w:lineRule="auto"/>
        <w:jc w:val="both"/>
      </w:pPr>
      <w:r>
        <w:t>Określenia potrzebnej ilości przejść walców dla uzyskania prawidłowego zagęszczenia warstwy.</w:t>
      </w:r>
    </w:p>
    <w:p w:rsidR="000A38F8" w:rsidRDefault="000A38F8" w:rsidP="000A38F8">
      <w:pPr>
        <w:suppressAutoHyphens/>
        <w:spacing w:line="276" w:lineRule="auto"/>
        <w:jc w:val="both"/>
      </w:pPr>
    </w:p>
    <w:p w:rsidR="000A38F8" w:rsidRDefault="000A38F8" w:rsidP="000A38F8">
      <w:pPr>
        <w:suppressAutoHyphens/>
        <w:spacing w:line="276" w:lineRule="auto"/>
        <w:jc w:val="both"/>
      </w:pPr>
      <w:r>
        <w:t>Do wykonania odcinka próbnego Wykonawca powinien użyć materiałów oraz sprzętu, jakie będą stosowane do wykonania warstwy nawierzchni. Wykonawca może przystąpić do wykonania warstwy nawierzchni po zaakceptowaniu odcinka próbnego przez Zamawiającego.</w:t>
      </w:r>
    </w:p>
    <w:p w:rsidR="000A38F8" w:rsidRDefault="000A38F8" w:rsidP="000A38F8">
      <w:pPr>
        <w:suppressAutoHyphens/>
        <w:spacing w:line="276" w:lineRule="auto"/>
        <w:jc w:val="both"/>
      </w:pPr>
    </w:p>
    <w:p w:rsidR="000A38F8" w:rsidRDefault="000A38F8" w:rsidP="000A38F8">
      <w:pPr>
        <w:suppressAutoHyphens/>
        <w:spacing w:line="276" w:lineRule="auto"/>
        <w:jc w:val="both"/>
      </w:pPr>
      <w:r>
        <w:t>Podczas wykonywania odcinka próbnego należy określić:</w:t>
      </w:r>
    </w:p>
    <w:p w:rsidR="000A38F8" w:rsidRDefault="000A38F8" w:rsidP="003E0F70">
      <w:pPr>
        <w:numPr>
          <w:ilvl w:val="0"/>
          <w:numId w:val="61"/>
        </w:numPr>
        <w:suppressAutoHyphens/>
        <w:spacing w:line="276" w:lineRule="auto"/>
        <w:jc w:val="both"/>
      </w:pPr>
      <w:r>
        <w:t>Skład mieszanki mineralno-asfaltowej.</w:t>
      </w:r>
    </w:p>
    <w:p w:rsidR="000A38F8" w:rsidRDefault="000A38F8" w:rsidP="003E0F70">
      <w:pPr>
        <w:numPr>
          <w:ilvl w:val="0"/>
          <w:numId w:val="61"/>
        </w:numPr>
        <w:suppressAutoHyphens/>
        <w:spacing w:line="276" w:lineRule="auto"/>
        <w:jc w:val="both"/>
      </w:pPr>
      <w:r>
        <w:t>Wskaźnik zagęszczenia oraz zawartość wolnych przestrzeni ułożonej warstwy. Badania tych cech należy przeprowadzić na próbkach średnicy 100 mm wyciętych z ułożonej warstwy w co najmniej sześciu losowo wybranych punktach. W każdym punkcie należy odwiercić dwie próbki.</w:t>
      </w:r>
    </w:p>
    <w:p w:rsidR="000A38F8" w:rsidRDefault="000A38F8" w:rsidP="000A38F8">
      <w:pPr>
        <w:suppressAutoHyphens/>
        <w:spacing w:line="276" w:lineRule="auto"/>
        <w:jc w:val="both"/>
      </w:pPr>
    </w:p>
    <w:p w:rsidR="000A38F8" w:rsidRDefault="000A38F8" w:rsidP="000A38F8">
      <w:pPr>
        <w:suppressAutoHyphens/>
        <w:spacing w:line="276" w:lineRule="auto"/>
        <w:jc w:val="both"/>
      </w:pPr>
      <w:r>
        <w:t>Uzyskane wyniki powinny spełniać wymagania podane w tablicy 8. Skład granulometryczny mieszanki mineralnej oraz zawartość asfaltu w mieszance powinny być zgodne ze składem podanym w recepcie, z tolerancją podaną w punkcie 6.2.</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5.8.</w:t>
      </w:r>
      <w:r>
        <w:rPr>
          <w:b/>
        </w:rPr>
        <w:tab/>
        <w:t>Przygotowanie geodezyjne</w:t>
      </w:r>
    </w:p>
    <w:p w:rsidR="000A38F8" w:rsidRDefault="000A38F8" w:rsidP="000A38F8">
      <w:pPr>
        <w:suppressAutoHyphens/>
        <w:spacing w:line="276" w:lineRule="auto"/>
        <w:jc w:val="both"/>
      </w:pPr>
      <w:r>
        <w:t>Dla uzyskania zgodnej z projektem niwelety, spadków poprzecznych i lokalizacji w planie, układanie warstwy wiążącej powinno się odbywać w odniesieniu do systemów laserowych lub systemu linek prowadzących biegnących po obu stronach warstwy, ze szpilkami wysokościowymi rozmieszczonymi nie rzadziej niż co 12,5 m.</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 xml:space="preserve">5.9. </w:t>
      </w:r>
      <w:r>
        <w:rPr>
          <w:b/>
        </w:rPr>
        <w:tab/>
        <w:t>Wbudowywanie i zagęszczanie warstwy wiążącej z betonu asfaltowego</w:t>
      </w:r>
    </w:p>
    <w:p w:rsidR="000A38F8" w:rsidRDefault="000A38F8" w:rsidP="000A38F8">
      <w:pPr>
        <w:suppressAutoHyphens/>
        <w:spacing w:line="276" w:lineRule="auto"/>
        <w:jc w:val="both"/>
      </w:pPr>
      <w:r>
        <w:t>Przed przystąpieniem do robót Wykonawca podaje technologię prowadzenia robót od przygotowania podłoża pod względem czystości, przygotowania geodezyjnego, przygotowania formalnoprawnego, przez organizację pracy WMB po skład zespołu układającego na drodze i schemat pracy walców. Opis metody wykonania powinien zawierać dane techniczne o sprzęcie, sposobie organizacji pracy oraz informacje o składzie osobowym i kwalifikacjach zatrudnionego personelu.</w:t>
      </w:r>
    </w:p>
    <w:p w:rsidR="000A38F8" w:rsidRDefault="000A38F8" w:rsidP="000A38F8">
      <w:pPr>
        <w:suppressAutoHyphens/>
        <w:spacing w:line="276" w:lineRule="auto"/>
        <w:jc w:val="both"/>
      </w:pPr>
    </w:p>
    <w:p w:rsidR="000A38F8" w:rsidRDefault="000A38F8" w:rsidP="000A38F8">
      <w:pPr>
        <w:suppressAutoHyphens/>
        <w:spacing w:line="276" w:lineRule="auto"/>
        <w:jc w:val="both"/>
      </w:pPr>
      <w:r>
        <w:t>Mieszanka mineralno-asfaltowa powinna być wbudowywana układarką na podwoziu gąsienicowym wyposażoną w układ z automatycznym sterowaniem grubością warstwy i utrzymaniem niwelety zgodnie z dokumentacją projektową w sposób ciągły, bez postojów układarki. Minimalna temperatura mieszanki wysypywanej z wywrotki do kosza układarki powinna być wyższa od 140</w:t>
      </w:r>
      <w:r>
        <w:sym w:font="Symbol" w:char="F0B0"/>
      </w:r>
      <w:r>
        <w:t xml:space="preserve">C. Zaleca się układanie warstwy na całą szerokość lub dwoma rozściełaczami poruszającymi się równolegle jeden za drugim w odstępie maksymalnym do 50 m (powstaje gorący szew roboczy). Szczególnej staranności wymaga prawidłowe zagęszczenie i nadanie jednakowego wyglądu mieszance w obrębie połączenia roboczego (szwu). W przypadku układania jednym rozściełaczem złącza podłużne winny być wykonane przez ogrzanie promiennikiem podczerwieni a jeżeli Inżynier dopuści przez obcięcie krawędzi i posmarowanie lepiszczem. Wyjątkowo w szczególnych przypadkach dopuszcza się możliwość ręcznego układania mieszanki.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Powierzchnie urządzeń obcych jak krawężniki, studzienki itp., powinny być przesmarowane asfaltem 50/70.</w:t>
      </w:r>
    </w:p>
    <w:p w:rsidR="000A38F8" w:rsidRDefault="000A38F8" w:rsidP="000A38F8">
      <w:pPr>
        <w:suppressAutoHyphens/>
        <w:spacing w:line="276" w:lineRule="auto"/>
        <w:jc w:val="both"/>
      </w:pPr>
    </w:p>
    <w:p w:rsidR="000A38F8" w:rsidRDefault="000A38F8" w:rsidP="000A38F8">
      <w:pPr>
        <w:suppressAutoHyphens/>
        <w:spacing w:line="276" w:lineRule="auto"/>
        <w:jc w:val="both"/>
      </w:pPr>
      <w:r>
        <w:t>Natychmiast po sprawdzeniu, że ułożona warstwa nie wykazuje usterek, należy przystąpić do jej zagęszczania. Minimalna temperatura zagęszczanej mieszanki (mierzona bezpośrednio za stołem układarki) nie powinna być niższa od 125</w:t>
      </w:r>
      <w:r>
        <w:sym w:font="Symbol" w:char="F0B0"/>
      </w:r>
      <w:r>
        <w:t>C. Zagęszczanie powinno odbywać się zgodnie z zatwierdzonym schematem wałowania oraz praktycznymi zasadami, takimi jak:</w:t>
      </w:r>
    </w:p>
    <w:p w:rsidR="000A38F8" w:rsidRDefault="000A38F8" w:rsidP="003E0F70">
      <w:pPr>
        <w:numPr>
          <w:ilvl w:val="0"/>
          <w:numId w:val="62"/>
        </w:numPr>
        <w:suppressAutoHyphens/>
        <w:spacing w:line="276" w:lineRule="auto"/>
        <w:jc w:val="both"/>
      </w:pPr>
      <w:r>
        <w:t>walce powinny dochodzić jak najbliżej układarki,</w:t>
      </w:r>
    </w:p>
    <w:p w:rsidR="000A38F8" w:rsidRDefault="000A38F8" w:rsidP="003E0F70">
      <w:pPr>
        <w:numPr>
          <w:ilvl w:val="0"/>
          <w:numId w:val="62"/>
        </w:numPr>
        <w:suppressAutoHyphens/>
        <w:spacing w:line="276" w:lineRule="auto"/>
        <w:jc w:val="both"/>
      </w:pPr>
      <w:r>
        <w:t>walce wibracyjne nie mogą powodować miażdżenia ziaren,</w:t>
      </w:r>
    </w:p>
    <w:p w:rsidR="000A38F8" w:rsidRDefault="000A38F8" w:rsidP="003E0F70">
      <w:pPr>
        <w:numPr>
          <w:ilvl w:val="0"/>
          <w:numId w:val="62"/>
        </w:numPr>
        <w:suppressAutoHyphens/>
        <w:spacing w:line="276" w:lineRule="auto"/>
        <w:jc w:val="both"/>
      </w:pPr>
      <w:r>
        <w:t>zagęszczanie należy rozpoczynać od połączeń (szwów) i od niższej krawędzi,</w:t>
      </w:r>
    </w:p>
    <w:p w:rsidR="000A38F8" w:rsidRDefault="000A38F8" w:rsidP="003E0F70">
      <w:pPr>
        <w:numPr>
          <w:ilvl w:val="0"/>
          <w:numId w:val="62"/>
        </w:numPr>
        <w:suppressAutoHyphens/>
        <w:spacing w:line="276" w:lineRule="auto"/>
        <w:jc w:val="both"/>
      </w:pPr>
      <w:r>
        <w:t>manewry zmiany kierunku ruchu walców powinny się odbywać na zagęszczonej warstwie,</w:t>
      </w:r>
    </w:p>
    <w:p w:rsidR="000A38F8" w:rsidRDefault="000A38F8" w:rsidP="003E0F70">
      <w:pPr>
        <w:numPr>
          <w:ilvl w:val="0"/>
          <w:numId w:val="62"/>
        </w:numPr>
        <w:suppressAutoHyphens/>
        <w:spacing w:line="276" w:lineRule="auto"/>
        <w:jc w:val="both"/>
      </w:pPr>
      <w:r>
        <w:t>zabroniony jest postój walców na zagęszczonej warstwie o temperaturze powyżej 80</w:t>
      </w:r>
      <w:r>
        <w:sym w:font="Symbol" w:char="F0B0"/>
      </w:r>
      <w:r>
        <w:t>C.</w:t>
      </w:r>
    </w:p>
    <w:p w:rsidR="000A38F8" w:rsidRDefault="000A38F8" w:rsidP="000A38F8">
      <w:pPr>
        <w:suppressAutoHyphens/>
        <w:spacing w:line="276" w:lineRule="auto"/>
        <w:jc w:val="both"/>
      </w:pPr>
      <w:r>
        <w:t>Sprzęt i metoda zagęszczenia powinny zapewnić jednorodne i wymagane zagęszczenie warstwy w całym jej przekroju.</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Układanie powinno być tak zorganizowane, aby ograniczyć ilość szwów poprzecznych (połączenia działek dziennych) oraz szwów podłużnych. Zagęszczenie i połączenie mieszanki bitumicznej w rejonie szwu powinno spełniać wymagania takie same jak dla pozostałej nawierzchni. Szwy poprzeczne kolejno następujących po sobie </w:t>
      </w:r>
      <w:r>
        <w:lastRenderedPageBreak/>
        <w:t>warstw bitumicznych powinny być przesunięte o co najmniej 1 m. Powierzchnia szwów poprzecznych wykonywanych na zimno powinna być pionowa, uzyskana przez nacięcie piłą oraz przesmarowana asfaltem 50/70 przed układaniem przyległego pasa.</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Układanie warstw asfaltowych należy tak zaplanować, aby kolejne gorące szwy podłużne były przesunięte względem siebie o co najmniej 15 cm i aby w warstwie ścieralnej nie wypadły one pod śladem kół. </w:t>
      </w:r>
    </w:p>
    <w:p w:rsidR="000A38F8" w:rsidRDefault="000A38F8" w:rsidP="000A38F8">
      <w:pPr>
        <w:suppressAutoHyphens/>
        <w:spacing w:line="276" w:lineRule="auto"/>
        <w:jc w:val="both"/>
      </w:pPr>
    </w:p>
    <w:p w:rsidR="000A38F8" w:rsidRDefault="000A38F8" w:rsidP="000A38F8">
      <w:pPr>
        <w:spacing w:line="276" w:lineRule="auto"/>
        <w:ind w:right="-1"/>
        <w:jc w:val="both"/>
        <w:rPr>
          <w:b/>
        </w:rPr>
      </w:pPr>
      <w:r>
        <w:rPr>
          <w:b/>
        </w:rPr>
        <w:t>6.</w:t>
      </w:r>
      <w:r>
        <w:rPr>
          <w:b/>
        </w:rPr>
        <w:tab/>
        <w:t>KONTROLA JAKOŚCI ROBÓT</w:t>
      </w:r>
    </w:p>
    <w:p w:rsidR="000A38F8" w:rsidRDefault="000A38F8" w:rsidP="000A38F8">
      <w:pPr>
        <w:pStyle w:val="tekst"/>
        <w:spacing w:line="276" w:lineRule="auto"/>
        <w:rPr>
          <w:sz w:val="20"/>
        </w:rPr>
      </w:pPr>
      <w:r>
        <w:rPr>
          <w:sz w:val="20"/>
        </w:rPr>
        <w:t>Ogólne wymagania dotyczące kontroli jakości robót podano w ST D-00.00.00 „Wymagania ogólne” punkt 6.</w:t>
      </w:r>
    </w:p>
    <w:p w:rsidR="000A38F8" w:rsidRDefault="000A38F8" w:rsidP="000A38F8">
      <w:pPr>
        <w:spacing w:line="276" w:lineRule="auto"/>
        <w:ind w:right="135"/>
        <w:jc w:val="both"/>
        <w:rPr>
          <w:b/>
        </w:rPr>
      </w:pPr>
    </w:p>
    <w:p w:rsidR="000A38F8" w:rsidRDefault="000A38F8" w:rsidP="000A38F8">
      <w:pPr>
        <w:spacing w:line="276" w:lineRule="auto"/>
        <w:ind w:right="135"/>
        <w:jc w:val="both"/>
        <w:rPr>
          <w:b/>
        </w:rPr>
      </w:pPr>
      <w:r>
        <w:rPr>
          <w:b/>
        </w:rPr>
        <w:t xml:space="preserve">6.1. </w:t>
      </w:r>
      <w:r>
        <w:rPr>
          <w:b/>
        </w:rPr>
        <w:tab/>
        <w:t>Badania przed przystąpieniem do robót</w:t>
      </w:r>
    </w:p>
    <w:p w:rsidR="000A38F8" w:rsidRDefault="000A38F8" w:rsidP="000A38F8">
      <w:pPr>
        <w:spacing w:line="276" w:lineRule="auto"/>
        <w:ind w:right="135"/>
        <w:jc w:val="both"/>
      </w:pPr>
      <w:r>
        <w:t>Przed przystąpieniem do robót Wykonawca powinien wykonać badania materiałów zgodnie z punktem 2 i przedstawić ich wyniki Zamawiającemu.</w:t>
      </w:r>
    </w:p>
    <w:p w:rsidR="000A38F8" w:rsidRDefault="000A38F8" w:rsidP="000A38F8">
      <w:pPr>
        <w:spacing w:line="276" w:lineRule="auto"/>
        <w:ind w:right="135"/>
        <w:jc w:val="both"/>
      </w:pPr>
    </w:p>
    <w:p w:rsidR="000A38F8" w:rsidRDefault="000A38F8" w:rsidP="000A38F8">
      <w:pPr>
        <w:spacing w:line="276" w:lineRule="auto"/>
        <w:ind w:right="84"/>
        <w:jc w:val="both"/>
      </w:pPr>
      <w:r>
        <w:t>Dostarczany materiał powinien posiadać odpowiednie świadectwo jakości stwierdzające zgodność jego cech z wymaganiami podanymi w rozdziale 2. Dodatkowo wykonawca wykona badania sprawdzające właściwości materiałów dla każdej dostawy kruszywa, wypełniacza i lepiszcza na próbkach reprezentatywnych, w następującym minimalnym zakresie:</w:t>
      </w:r>
    </w:p>
    <w:p w:rsidR="000A38F8" w:rsidRDefault="000A38F8" w:rsidP="003E0F70">
      <w:pPr>
        <w:numPr>
          <w:ilvl w:val="0"/>
          <w:numId w:val="63"/>
        </w:numPr>
        <w:spacing w:line="276" w:lineRule="auto"/>
        <w:ind w:right="84"/>
        <w:jc w:val="both"/>
      </w:pPr>
      <w:r>
        <w:t>Kruszywo:</w:t>
      </w:r>
    </w:p>
    <w:p w:rsidR="000A38F8" w:rsidRDefault="000A38F8" w:rsidP="003E0F70">
      <w:pPr>
        <w:numPr>
          <w:ilvl w:val="0"/>
          <w:numId w:val="64"/>
        </w:numPr>
        <w:spacing w:line="276" w:lineRule="auto"/>
        <w:ind w:left="1069" w:right="84"/>
        <w:jc w:val="both"/>
      </w:pPr>
      <w:r>
        <w:t>analiza sitowa,</w:t>
      </w:r>
    </w:p>
    <w:p w:rsidR="000A38F8" w:rsidRDefault="000A38F8" w:rsidP="003E0F70">
      <w:pPr>
        <w:numPr>
          <w:ilvl w:val="0"/>
          <w:numId w:val="64"/>
        </w:numPr>
        <w:spacing w:line="276" w:lineRule="auto"/>
        <w:ind w:left="1069" w:right="84"/>
        <w:jc w:val="both"/>
      </w:pPr>
      <w:r>
        <w:t>zanieczyszczenia obce.</w:t>
      </w:r>
    </w:p>
    <w:p w:rsidR="000A38F8" w:rsidRDefault="000A38F8" w:rsidP="003E0F70">
      <w:pPr>
        <w:numPr>
          <w:ilvl w:val="0"/>
          <w:numId w:val="63"/>
        </w:numPr>
        <w:spacing w:line="276" w:lineRule="auto"/>
        <w:ind w:right="84"/>
        <w:jc w:val="both"/>
      </w:pPr>
      <w:r>
        <w:t>Wypełniacz:</w:t>
      </w:r>
    </w:p>
    <w:p w:rsidR="000A38F8" w:rsidRDefault="000A38F8" w:rsidP="003E0F70">
      <w:pPr>
        <w:numPr>
          <w:ilvl w:val="0"/>
          <w:numId w:val="65"/>
        </w:numPr>
        <w:spacing w:line="276" w:lineRule="auto"/>
        <w:ind w:left="1069" w:right="84"/>
        <w:jc w:val="both"/>
      </w:pPr>
      <w:r>
        <w:t>uziarnienie,</w:t>
      </w:r>
    </w:p>
    <w:p w:rsidR="000A38F8" w:rsidRDefault="000A38F8" w:rsidP="003E0F70">
      <w:pPr>
        <w:numPr>
          <w:ilvl w:val="0"/>
          <w:numId w:val="65"/>
        </w:numPr>
        <w:spacing w:line="276" w:lineRule="auto"/>
        <w:ind w:left="1069" w:right="84"/>
        <w:jc w:val="both"/>
      </w:pPr>
      <w:r>
        <w:t>wilgotność.</w:t>
      </w:r>
    </w:p>
    <w:p w:rsidR="000A38F8" w:rsidRDefault="000A38F8" w:rsidP="003E0F70">
      <w:pPr>
        <w:numPr>
          <w:ilvl w:val="0"/>
          <w:numId w:val="63"/>
        </w:numPr>
        <w:spacing w:line="276" w:lineRule="auto"/>
        <w:ind w:right="84"/>
        <w:jc w:val="both"/>
      </w:pPr>
      <w:r>
        <w:t>Asfalt:</w:t>
      </w:r>
    </w:p>
    <w:p w:rsidR="000A38F8" w:rsidRDefault="000A38F8" w:rsidP="003E0F70">
      <w:pPr>
        <w:numPr>
          <w:ilvl w:val="0"/>
          <w:numId w:val="66"/>
        </w:numPr>
        <w:spacing w:line="276" w:lineRule="auto"/>
        <w:ind w:left="1069" w:right="84"/>
        <w:jc w:val="both"/>
      </w:pPr>
      <w:r>
        <w:t xml:space="preserve">penetracja w temperaturze 25 </w:t>
      </w:r>
      <w:proofErr w:type="spellStart"/>
      <w:r>
        <w:rPr>
          <w:vertAlign w:val="superscript"/>
        </w:rPr>
        <w:t>o</w:t>
      </w:r>
      <w:r>
        <w:t>C</w:t>
      </w:r>
      <w:proofErr w:type="spellEnd"/>
      <w:r>
        <w:t xml:space="preserve">, </w:t>
      </w:r>
    </w:p>
    <w:p w:rsidR="000A38F8" w:rsidRDefault="000A38F8" w:rsidP="003E0F70">
      <w:pPr>
        <w:numPr>
          <w:ilvl w:val="0"/>
          <w:numId w:val="66"/>
        </w:numPr>
        <w:spacing w:line="276" w:lineRule="auto"/>
        <w:ind w:left="1069" w:right="84"/>
        <w:jc w:val="both"/>
      </w:pPr>
      <w:r>
        <w:t>temperatura mięknienia wg P i K.</w:t>
      </w:r>
    </w:p>
    <w:p w:rsidR="000A38F8" w:rsidRDefault="000A38F8" w:rsidP="000A38F8">
      <w:pPr>
        <w:spacing w:line="276" w:lineRule="auto"/>
        <w:ind w:right="135"/>
        <w:jc w:val="both"/>
      </w:pPr>
    </w:p>
    <w:p w:rsidR="000A38F8" w:rsidRDefault="000A38F8" w:rsidP="000A38F8">
      <w:pPr>
        <w:spacing w:line="276" w:lineRule="auto"/>
        <w:ind w:right="135"/>
        <w:jc w:val="both"/>
      </w:pPr>
      <w:r>
        <w:t>Na wniosek Zamawiającego oraz w przypadkach wątpliwych należy wykonać pełne badania danego materiału , zgodnie z wymaganiami podanymi w rozdziale 2.</w:t>
      </w:r>
    </w:p>
    <w:p w:rsidR="000A38F8" w:rsidRDefault="000A38F8" w:rsidP="000A38F8">
      <w:pPr>
        <w:spacing w:line="276" w:lineRule="auto"/>
        <w:ind w:right="135"/>
        <w:jc w:val="both"/>
      </w:pPr>
    </w:p>
    <w:p w:rsidR="000A38F8" w:rsidRDefault="000A38F8" w:rsidP="000A38F8">
      <w:pPr>
        <w:spacing w:line="276" w:lineRule="auto"/>
        <w:ind w:right="135"/>
        <w:jc w:val="both"/>
        <w:rPr>
          <w:b/>
        </w:rPr>
      </w:pPr>
      <w:r>
        <w:rPr>
          <w:b/>
        </w:rPr>
        <w:t xml:space="preserve">6.2. </w:t>
      </w:r>
      <w:r>
        <w:rPr>
          <w:b/>
        </w:rPr>
        <w:tab/>
        <w:t>Badania w czasie produkcji i wbudowywania betonu asfaltowego</w:t>
      </w:r>
    </w:p>
    <w:p w:rsidR="000A38F8" w:rsidRDefault="000A38F8" w:rsidP="000A38F8">
      <w:pPr>
        <w:tabs>
          <w:tab w:val="num" w:pos="360"/>
        </w:tabs>
        <w:spacing w:line="276" w:lineRule="auto"/>
        <w:ind w:right="135"/>
      </w:pPr>
      <w:r>
        <w:t>Dopuszczalna tolerancja zawartości lepiszcza rozpuszczalnego  i składu ziarnowego określa norma PN-EN 13108-21:2008 tablica A.1.</w:t>
      </w:r>
    </w:p>
    <w:p w:rsidR="000A38F8" w:rsidRDefault="000A38F8" w:rsidP="000A38F8">
      <w:pPr>
        <w:tabs>
          <w:tab w:val="num" w:pos="360"/>
        </w:tabs>
        <w:spacing w:line="276" w:lineRule="auto"/>
        <w:ind w:right="135"/>
      </w:pPr>
    </w:p>
    <w:p w:rsidR="000A38F8" w:rsidRDefault="000A38F8" w:rsidP="000A38F8">
      <w:pPr>
        <w:tabs>
          <w:tab w:val="num" w:pos="360"/>
        </w:tabs>
        <w:spacing w:line="276" w:lineRule="auto"/>
        <w:ind w:right="135"/>
      </w:pPr>
      <w:r>
        <w:rPr>
          <w:b/>
        </w:rPr>
        <w:t>Badanie Marshalla</w:t>
      </w:r>
      <w:r>
        <w:t>.</w:t>
      </w:r>
    </w:p>
    <w:p w:rsidR="000A38F8" w:rsidRDefault="000A38F8" w:rsidP="000A38F8">
      <w:pPr>
        <w:tabs>
          <w:tab w:val="num" w:pos="360"/>
        </w:tabs>
        <w:spacing w:line="276" w:lineRule="auto"/>
        <w:ind w:right="135"/>
      </w:pPr>
      <w:r>
        <w:t>Zawartość wolnych przestrzeni w próbkach Marshalla pobranych z produkcji nie może odbiegać od wartości podanych w tablicy 8.</w:t>
      </w:r>
    </w:p>
    <w:p w:rsidR="000A38F8" w:rsidRDefault="000A38F8" w:rsidP="000A38F8">
      <w:pPr>
        <w:spacing w:line="276" w:lineRule="auto"/>
        <w:ind w:right="135"/>
      </w:pPr>
      <w:r>
        <w:t>Częstotliwość badań podano w tablicy 9.</w:t>
      </w:r>
    </w:p>
    <w:p w:rsidR="000A38F8" w:rsidRDefault="000A38F8" w:rsidP="000A38F8">
      <w:pPr>
        <w:spacing w:line="276" w:lineRule="auto"/>
        <w:ind w:right="135"/>
        <w:jc w:val="both"/>
      </w:pPr>
    </w:p>
    <w:p w:rsidR="000A38F8" w:rsidRDefault="000A38F8" w:rsidP="000A38F8">
      <w:pPr>
        <w:spacing w:line="276" w:lineRule="auto"/>
        <w:ind w:right="135"/>
        <w:jc w:val="center"/>
      </w:pPr>
      <w:r>
        <w:t>Tablica 9. Częstotliwość oraz zakres badań i pomiarów podczas wytwarzania mieszanki mineralno-asfaltowej.</w:t>
      </w:r>
    </w:p>
    <w:p w:rsidR="000A38F8" w:rsidRDefault="000A38F8" w:rsidP="000A38F8">
      <w:pPr>
        <w:spacing w:line="276" w:lineRule="auto"/>
        <w:ind w:right="135"/>
        <w:jc w:val="both"/>
      </w:pPr>
    </w:p>
    <w:tbl>
      <w:tblPr>
        <w:tblW w:w="9075"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261"/>
        <w:gridCol w:w="3177"/>
      </w:tblGrid>
      <w:tr w:rsidR="000A38F8" w:rsidTr="000A38F8">
        <w:tc>
          <w:tcPr>
            <w:tcW w:w="637" w:type="dxa"/>
            <w:tcBorders>
              <w:top w:val="double" w:sz="4" w:space="0" w:color="auto"/>
              <w:left w:val="double" w:sz="4" w:space="0" w:color="auto"/>
              <w:bottom w:val="double" w:sz="4" w:space="0" w:color="auto"/>
              <w:right w:val="sing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Lp.</w:t>
            </w:r>
          </w:p>
        </w:tc>
        <w:tc>
          <w:tcPr>
            <w:tcW w:w="5259" w:type="dxa"/>
            <w:tcBorders>
              <w:top w:val="double" w:sz="4" w:space="0" w:color="auto"/>
              <w:left w:val="single" w:sz="4" w:space="0" w:color="auto"/>
              <w:bottom w:val="double" w:sz="4" w:space="0" w:color="auto"/>
              <w:right w:val="sing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Wyszczególnienie badań</w:t>
            </w:r>
          </w:p>
        </w:tc>
        <w:tc>
          <w:tcPr>
            <w:tcW w:w="3176" w:type="dxa"/>
            <w:tcBorders>
              <w:top w:val="double" w:sz="4" w:space="0" w:color="auto"/>
              <w:left w:val="single" w:sz="4" w:space="0" w:color="auto"/>
              <w:bottom w:val="doub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Częstotliwość badań prowadzonych przez laboratorium Wykonawcy</w:t>
            </w:r>
          </w:p>
        </w:tc>
      </w:tr>
      <w:tr w:rsidR="000A38F8" w:rsidTr="000A38F8">
        <w:tc>
          <w:tcPr>
            <w:tcW w:w="637" w:type="dxa"/>
            <w:tcBorders>
              <w:top w:val="doub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1.</w:t>
            </w:r>
          </w:p>
        </w:tc>
        <w:tc>
          <w:tcPr>
            <w:tcW w:w="5259" w:type="dxa"/>
            <w:tcBorders>
              <w:top w:val="doub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Skład mieszanki mineralno-asfaltowej pobranej w wytwórni</w:t>
            </w:r>
          </w:p>
        </w:tc>
        <w:tc>
          <w:tcPr>
            <w:tcW w:w="3176" w:type="dxa"/>
            <w:tcBorders>
              <w:top w:val="doub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1 próbka przy produkcji do 500 Mg</w:t>
            </w:r>
          </w:p>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 xml:space="preserve">2 próbki przy produkcji ponad 500 Mg </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2.</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 xml:space="preserve">Właściwości asfaltu </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Dla każdej dostawy (cysterny) –atest producenta</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3.</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Właściwości asfaltu (penetracja oraz pierścień i kula)</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 xml:space="preserve">Badania własne– raz w tygodniu </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4.</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Właściwości wypełniacza (przesiew)</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1 na 100 Mg</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5.</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 xml:space="preserve">Właściwości kruszywa (uziarnienie, zapylenie, zawartość </w:t>
            </w:r>
            <w:r>
              <w:lastRenderedPageBreak/>
              <w:t>ziaren)</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lastRenderedPageBreak/>
              <w:t>1 na 200 Mg i przy każdej zmianie</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lastRenderedPageBreak/>
              <w:t>6.</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Temperatura składników mieszanki mineralno-asfaltowej</w:t>
            </w:r>
          </w:p>
        </w:tc>
        <w:tc>
          <w:tcPr>
            <w:tcW w:w="3176" w:type="dxa"/>
            <w:tcBorders>
              <w:top w:val="single" w:sz="4" w:space="0" w:color="auto"/>
              <w:left w:val="single" w:sz="4" w:space="0" w:color="auto"/>
              <w:bottom w:val="single" w:sz="4" w:space="0" w:color="auto"/>
              <w:right w:val="doub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dozór ciągły</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7.</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Temperatura mieszanki mineralno-asfaltowej</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Każdy pojazd przy załadunku i w czasie wbudowywania</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8.</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Wygląd mieszanki mineralno-asfaltowej</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jw.</w:t>
            </w:r>
          </w:p>
        </w:tc>
      </w:tr>
      <w:tr w:rsidR="000A38F8" w:rsidTr="000A38F8">
        <w:tc>
          <w:tcPr>
            <w:tcW w:w="637" w:type="dxa"/>
            <w:tcBorders>
              <w:top w:val="single" w:sz="4" w:space="0" w:color="auto"/>
              <w:left w:val="double" w:sz="4" w:space="0" w:color="auto"/>
              <w:bottom w:val="doub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9.</w:t>
            </w:r>
          </w:p>
        </w:tc>
        <w:tc>
          <w:tcPr>
            <w:tcW w:w="5259" w:type="dxa"/>
            <w:tcBorders>
              <w:top w:val="single" w:sz="4" w:space="0" w:color="auto"/>
              <w:left w:val="single" w:sz="4" w:space="0" w:color="auto"/>
              <w:bottom w:val="doub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Zawartość wolnych przestrzeni w próbkach Marshalla</w:t>
            </w:r>
          </w:p>
        </w:tc>
        <w:tc>
          <w:tcPr>
            <w:tcW w:w="3176" w:type="dxa"/>
            <w:tcBorders>
              <w:top w:val="single" w:sz="4" w:space="0" w:color="auto"/>
              <w:left w:val="single" w:sz="4" w:space="0" w:color="auto"/>
              <w:bottom w:val="doub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Jeden raz dziennie</w:t>
            </w:r>
          </w:p>
        </w:tc>
      </w:tr>
    </w:tbl>
    <w:p w:rsidR="000A38F8" w:rsidRDefault="000A38F8" w:rsidP="000A38F8">
      <w:pPr>
        <w:spacing w:line="276" w:lineRule="auto"/>
        <w:ind w:right="135"/>
        <w:jc w:val="both"/>
      </w:pPr>
    </w:p>
    <w:p w:rsidR="000A38F8" w:rsidRDefault="000A38F8" w:rsidP="000A38F8">
      <w:pPr>
        <w:spacing w:line="276" w:lineRule="auto"/>
        <w:ind w:right="135"/>
        <w:jc w:val="both"/>
        <w:rPr>
          <w:b/>
        </w:rPr>
      </w:pPr>
      <w:r>
        <w:rPr>
          <w:b/>
        </w:rPr>
        <w:t xml:space="preserve">6.3. </w:t>
      </w:r>
      <w:r>
        <w:rPr>
          <w:b/>
        </w:rPr>
        <w:tab/>
        <w:t>Badania i pomiary wykonanej warstwy</w:t>
      </w:r>
    </w:p>
    <w:p w:rsidR="000A38F8" w:rsidRDefault="000A38F8" w:rsidP="000A38F8">
      <w:pPr>
        <w:spacing w:line="276" w:lineRule="auto"/>
        <w:ind w:right="135"/>
        <w:jc w:val="both"/>
        <w:rPr>
          <w:b/>
        </w:rPr>
      </w:pPr>
    </w:p>
    <w:p w:rsidR="000A38F8" w:rsidRDefault="000A38F8" w:rsidP="000A38F8">
      <w:pPr>
        <w:spacing w:line="276" w:lineRule="auto"/>
        <w:ind w:right="135"/>
        <w:jc w:val="both"/>
      </w:pPr>
      <w:r>
        <w:t>Częstotliwość, zakres badań i pomiarów oraz tolerancje wykonanej warstwy wiążącej z betonu asfaltowego podano w tablicy 10.</w:t>
      </w:r>
    </w:p>
    <w:p w:rsidR="000A38F8" w:rsidRDefault="000A38F8" w:rsidP="000A38F8">
      <w:pPr>
        <w:spacing w:line="276" w:lineRule="auto"/>
        <w:ind w:right="135"/>
        <w:jc w:val="both"/>
      </w:pPr>
    </w:p>
    <w:p w:rsidR="000A38F8" w:rsidRDefault="000A38F8" w:rsidP="000A38F8">
      <w:pPr>
        <w:spacing w:line="276" w:lineRule="auto"/>
        <w:ind w:right="135"/>
        <w:jc w:val="both"/>
        <w:rPr>
          <w:b/>
        </w:rPr>
      </w:pPr>
      <w:r>
        <w:rPr>
          <w:b/>
        </w:rPr>
        <w:t xml:space="preserve">Grubość, zagęszczenie oraz zawartość wolnych przestrzeni warstwy </w:t>
      </w:r>
    </w:p>
    <w:p w:rsidR="000A38F8" w:rsidRDefault="000A38F8" w:rsidP="000A38F8">
      <w:pPr>
        <w:spacing w:line="276" w:lineRule="auto"/>
        <w:ind w:right="84"/>
        <w:jc w:val="both"/>
      </w:pPr>
    </w:p>
    <w:p w:rsidR="000A38F8" w:rsidRDefault="000A38F8" w:rsidP="000A38F8">
      <w:pPr>
        <w:pStyle w:val="Tekstpodstawowy"/>
        <w:spacing w:after="0" w:line="276" w:lineRule="auto"/>
      </w:pPr>
      <w:r>
        <w:t xml:space="preserve">Kontrolę grubości, zagęszczenia oraz zawartości wolnych przestrzeni zgodnie z punktem 9, 10 i 11 tablicy 10. W każdym punkcie odwierca się dwie próbki. Dopuszcza się tolerancję dla średniej grubości warstwy </w:t>
      </w:r>
      <w:r>
        <w:sym w:font="Symbol" w:char="F0B1"/>
      </w:r>
      <w:r>
        <w:t>10% jej projektowej grubości.</w:t>
      </w:r>
    </w:p>
    <w:p w:rsidR="000A38F8" w:rsidRDefault="000A38F8" w:rsidP="000A38F8">
      <w:pPr>
        <w:spacing w:line="276" w:lineRule="auto"/>
        <w:ind w:right="135"/>
      </w:pPr>
    </w:p>
    <w:p w:rsidR="000A38F8" w:rsidRDefault="000A38F8" w:rsidP="000A38F8">
      <w:pPr>
        <w:spacing w:line="276" w:lineRule="auto"/>
        <w:ind w:right="135"/>
      </w:pPr>
      <w:r>
        <w:t>Tablica 10. Częstotliwość, zakres badań i pomiarów oraz tolerancje warstwy wiążącej wykonanej z betonu asfaltowego</w:t>
      </w:r>
    </w:p>
    <w:p w:rsidR="000A38F8" w:rsidRDefault="000A38F8" w:rsidP="000A38F8">
      <w:pPr>
        <w:spacing w:line="276" w:lineRule="auto"/>
        <w:ind w:right="135"/>
        <w:jc w:val="center"/>
      </w:pPr>
    </w:p>
    <w:tbl>
      <w:tblPr>
        <w:tblW w:w="94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3121"/>
        <w:gridCol w:w="3972"/>
        <w:gridCol w:w="1702"/>
      </w:tblGrid>
      <w:tr w:rsidR="000A38F8" w:rsidTr="000A38F8">
        <w:tc>
          <w:tcPr>
            <w:tcW w:w="624" w:type="dxa"/>
            <w:tcBorders>
              <w:top w:val="double" w:sz="4" w:space="0" w:color="auto"/>
              <w:left w:val="double" w:sz="4" w:space="0" w:color="auto"/>
              <w:bottom w:val="double" w:sz="4" w:space="0" w:color="auto"/>
              <w:right w:val="single" w:sz="4" w:space="0" w:color="auto"/>
            </w:tcBorders>
            <w:hideMark/>
          </w:tcPr>
          <w:p w:rsidR="000A38F8" w:rsidRDefault="000A38F8">
            <w:pPr>
              <w:spacing w:line="276" w:lineRule="auto"/>
              <w:ind w:right="135"/>
              <w:jc w:val="center"/>
            </w:pPr>
            <w:r>
              <w:t>Lp.</w:t>
            </w:r>
          </w:p>
        </w:tc>
        <w:tc>
          <w:tcPr>
            <w:tcW w:w="3119" w:type="dxa"/>
            <w:tcBorders>
              <w:top w:val="double" w:sz="4" w:space="0" w:color="auto"/>
              <w:left w:val="single" w:sz="4" w:space="0" w:color="auto"/>
              <w:bottom w:val="double" w:sz="4" w:space="0" w:color="auto"/>
              <w:right w:val="single" w:sz="4" w:space="0" w:color="auto"/>
            </w:tcBorders>
            <w:hideMark/>
          </w:tcPr>
          <w:p w:rsidR="000A38F8" w:rsidRDefault="000A38F8">
            <w:pPr>
              <w:spacing w:line="276" w:lineRule="auto"/>
              <w:ind w:right="135"/>
              <w:jc w:val="center"/>
            </w:pPr>
            <w:r>
              <w:t>Badana cecha</w:t>
            </w:r>
          </w:p>
        </w:tc>
        <w:tc>
          <w:tcPr>
            <w:tcW w:w="3969" w:type="dxa"/>
            <w:tcBorders>
              <w:top w:val="double" w:sz="4" w:space="0" w:color="auto"/>
              <w:left w:val="single" w:sz="4" w:space="0" w:color="auto"/>
              <w:bottom w:val="double" w:sz="4" w:space="0" w:color="auto"/>
              <w:right w:val="single" w:sz="4" w:space="0" w:color="auto"/>
            </w:tcBorders>
            <w:hideMark/>
          </w:tcPr>
          <w:p w:rsidR="000A38F8" w:rsidRDefault="000A38F8">
            <w:pPr>
              <w:spacing w:line="276" w:lineRule="auto"/>
              <w:ind w:right="135"/>
              <w:jc w:val="center"/>
            </w:pPr>
            <w:r>
              <w:t>Minimalna częstotliwość badań i pomiarów</w:t>
            </w:r>
          </w:p>
        </w:tc>
        <w:tc>
          <w:tcPr>
            <w:tcW w:w="1701" w:type="dxa"/>
            <w:tcBorders>
              <w:top w:val="double" w:sz="4" w:space="0" w:color="auto"/>
              <w:left w:val="single" w:sz="4" w:space="0" w:color="auto"/>
              <w:bottom w:val="double" w:sz="4" w:space="0" w:color="auto"/>
              <w:right w:val="double" w:sz="4" w:space="0" w:color="auto"/>
            </w:tcBorders>
            <w:hideMark/>
          </w:tcPr>
          <w:p w:rsidR="000A38F8" w:rsidRDefault="000A38F8">
            <w:pPr>
              <w:spacing w:line="276" w:lineRule="auto"/>
              <w:ind w:right="135"/>
              <w:jc w:val="center"/>
            </w:pPr>
            <w:r>
              <w:t>Dopuszczalne tolerancje</w:t>
            </w:r>
          </w:p>
        </w:tc>
      </w:tr>
      <w:tr w:rsidR="000A38F8" w:rsidTr="000A38F8">
        <w:tc>
          <w:tcPr>
            <w:tcW w:w="624" w:type="dxa"/>
            <w:tcBorders>
              <w:top w:val="nil"/>
              <w:left w:val="double" w:sz="4" w:space="0" w:color="auto"/>
              <w:bottom w:val="single" w:sz="4" w:space="0" w:color="auto"/>
              <w:right w:val="single" w:sz="4" w:space="0" w:color="auto"/>
            </w:tcBorders>
            <w:hideMark/>
          </w:tcPr>
          <w:p w:rsidR="000A38F8" w:rsidRDefault="000A38F8">
            <w:pPr>
              <w:spacing w:line="276" w:lineRule="auto"/>
              <w:ind w:right="135"/>
              <w:jc w:val="center"/>
            </w:pPr>
            <w:r>
              <w:t>1.</w:t>
            </w:r>
          </w:p>
        </w:tc>
        <w:tc>
          <w:tcPr>
            <w:tcW w:w="3119" w:type="dxa"/>
            <w:tcBorders>
              <w:top w:val="nil"/>
              <w:left w:val="single" w:sz="4" w:space="0" w:color="auto"/>
              <w:bottom w:val="single" w:sz="4" w:space="0" w:color="auto"/>
              <w:right w:val="single" w:sz="4" w:space="0" w:color="auto"/>
            </w:tcBorders>
            <w:hideMark/>
          </w:tcPr>
          <w:p w:rsidR="000A38F8" w:rsidRDefault="000A38F8">
            <w:pPr>
              <w:spacing w:line="276" w:lineRule="auto"/>
              <w:ind w:left="85" w:right="135"/>
            </w:pPr>
            <w:r>
              <w:t>Szerokość warstwy</w:t>
            </w:r>
          </w:p>
        </w:tc>
        <w:tc>
          <w:tcPr>
            <w:tcW w:w="3969" w:type="dxa"/>
            <w:tcBorders>
              <w:top w:val="nil"/>
              <w:left w:val="single" w:sz="4" w:space="0" w:color="auto"/>
              <w:bottom w:val="single" w:sz="4" w:space="0" w:color="auto"/>
              <w:right w:val="single" w:sz="4" w:space="0" w:color="auto"/>
            </w:tcBorders>
            <w:hideMark/>
          </w:tcPr>
          <w:p w:rsidR="000A38F8" w:rsidRDefault="000A38F8">
            <w:pPr>
              <w:spacing w:line="276" w:lineRule="auto"/>
              <w:ind w:right="135"/>
              <w:jc w:val="center"/>
            </w:pPr>
            <w:r>
              <w:t>10 razy na odcinku długości 1 km</w:t>
            </w:r>
          </w:p>
        </w:tc>
        <w:tc>
          <w:tcPr>
            <w:tcW w:w="1701" w:type="dxa"/>
            <w:tcBorders>
              <w:top w:val="nil"/>
              <w:left w:val="single" w:sz="4" w:space="0" w:color="auto"/>
              <w:bottom w:val="single" w:sz="4" w:space="0" w:color="auto"/>
              <w:right w:val="double" w:sz="4" w:space="0" w:color="auto"/>
            </w:tcBorders>
            <w:hideMark/>
          </w:tcPr>
          <w:p w:rsidR="000A38F8" w:rsidRDefault="000A38F8">
            <w:pPr>
              <w:spacing w:line="276" w:lineRule="auto"/>
              <w:ind w:right="135"/>
              <w:jc w:val="center"/>
            </w:pPr>
            <w:r>
              <w:sym w:font="Symbol" w:char="F0B1"/>
            </w:r>
            <w:r>
              <w:t>5 cm</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2.</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 xml:space="preserve">Równość podłużna warstwy </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Pomiar ciągły (</w:t>
            </w:r>
            <w:proofErr w:type="spellStart"/>
            <w:r>
              <w:t>planografem</w:t>
            </w:r>
            <w:proofErr w:type="spellEnd"/>
            <w:r>
              <w:t>) lub łatą co 20 m</w:t>
            </w:r>
          </w:p>
        </w:tc>
        <w:tc>
          <w:tcPr>
            <w:tcW w:w="1701" w:type="dxa"/>
            <w:tcBorders>
              <w:top w:val="single" w:sz="4" w:space="0" w:color="auto"/>
              <w:left w:val="single" w:sz="4" w:space="0" w:color="auto"/>
              <w:bottom w:val="single" w:sz="4" w:space="0" w:color="auto"/>
              <w:right w:val="double" w:sz="4" w:space="0" w:color="auto"/>
            </w:tcBorders>
            <w:hideMark/>
          </w:tcPr>
          <w:p w:rsidR="000A38F8" w:rsidRDefault="000A38F8">
            <w:pPr>
              <w:spacing w:line="276" w:lineRule="auto"/>
              <w:ind w:right="135"/>
              <w:jc w:val="center"/>
            </w:pPr>
            <w:r>
              <w:t xml:space="preserve">≤ 12 mm </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3.</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 xml:space="preserve">Równość poprzeczna warstwy </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Pomiar łatą co 5 m</w:t>
            </w:r>
          </w:p>
        </w:tc>
        <w:tc>
          <w:tcPr>
            <w:tcW w:w="1701" w:type="dxa"/>
            <w:tcBorders>
              <w:top w:val="single" w:sz="4" w:space="0" w:color="auto"/>
              <w:left w:val="single" w:sz="4" w:space="0" w:color="auto"/>
              <w:bottom w:val="single" w:sz="4" w:space="0" w:color="auto"/>
              <w:right w:val="double" w:sz="4" w:space="0" w:color="auto"/>
            </w:tcBorders>
            <w:hideMark/>
          </w:tcPr>
          <w:p w:rsidR="000A38F8" w:rsidRDefault="000A38F8">
            <w:pPr>
              <w:spacing w:line="276" w:lineRule="auto"/>
              <w:ind w:right="135"/>
              <w:jc w:val="center"/>
            </w:pPr>
            <w:r>
              <w:t xml:space="preserve">≤ 12 mm </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4.</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Spadki poprzeczne warstwy</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10 razy na odcinku długości 1 km</w:t>
            </w:r>
          </w:p>
        </w:tc>
        <w:tc>
          <w:tcPr>
            <w:tcW w:w="1701" w:type="dxa"/>
            <w:tcBorders>
              <w:top w:val="single" w:sz="4" w:space="0" w:color="auto"/>
              <w:left w:val="single" w:sz="4" w:space="0" w:color="auto"/>
              <w:bottom w:val="single" w:sz="4" w:space="0" w:color="auto"/>
              <w:right w:val="double" w:sz="4" w:space="0" w:color="auto"/>
            </w:tcBorders>
            <w:hideMark/>
          </w:tcPr>
          <w:p w:rsidR="000A38F8" w:rsidRDefault="000A38F8">
            <w:pPr>
              <w:spacing w:line="276" w:lineRule="auto"/>
              <w:ind w:right="135"/>
              <w:jc w:val="center"/>
            </w:pPr>
            <w:r>
              <w:t>±0,5 %</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5.</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Rzędne wysokościowe warstwy</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Pomiar rzędnych niwelacji podłużnej i poprzecznej oraz usytuowania osi co 20 m na prostych i co 10 m na krzywiznach.</w:t>
            </w:r>
          </w:p>
        </w:tc>
        <w:tc>
          <w:tcPr>
            <w:tcW w:w="1701" w:type="dxa"/>
            <w:tcBorders>
              <w:top w:val="single" w:sz="4" w:space="0" w:color="auto"/>
              <w:left w:val="single" w:sz="4" w:space="0" w:color="auto"/>
              <w:bottom w:val="single" w:sz="4" w:space="0" w:color="auto"/>
              <w:right w:val="double" w:sz="4" w:space="0" w:color="auto"/>
            </w:tcBorders>
            <w:hideMark/>
          </w:tcPr>
          <w:p w:rsidR="000A38F8" w:rsidRDefault="000A38F8">
            <w:pPr>
              <w:spacing w:line="276" w:lineRule="auto"/>
              <w:ind w:right="135"/>
              <w:jc w:val="center"/>
            </w:pPr>
            <w:r>
              <w:sym w:font="Symbol" w:char="F0B1"/>
            </w:r>
            <w:r>
              <w:t>10 mm</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6.</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 xml:space="preserve">Ukształtowanie osi w planie </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A38F8" w:rsidRDefault="000A38F8"/>
        </w:tc>
        <w:tc>
          <w:tcPr>
            <w:tcW w:w="1701" w:type="dxa"/>
            <w:tcBorders>
              <w:top w:val="single" w:sz="4" w:space="0" w:color="auto"/>
              <w:left w:val="single" w:sz="4" w:space="0" w:color="auto"/>
              <w:bottom w:val="single" w:sz="4" w:space="0" w:color="auto"/>
              <w:right w:val="double" w:sz="4" w:space="0" w:color="auto"/>
            </w:tcBorders>
            <w:hideMark/>
          </w:tcPr>
          <w:p w:rsidR="000A38F8" w:rsidRDefault="000A38F8">
            <w:pPr>
              <w:spacing w:line="276" w:lineRule="auto"/>
              <w:ind w:right="135"/>
              <w:jc w:val="center"/>
            </w:pPr>
            <w:r>
              <w:sym w:font="Symbol" w:char="F0B1"/>
            </w:r>
            <w:r>
              <w:t>2 cm</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7.</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Krawędź i obramowanie warstwy</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Cała długość</w:t>
            </w:r>
          </w:p>
        </w:tc>
        <w:tc>
          <w:tcPr>
            <w:tcW w:w="1701" w:type="dxa"/>
            <w:tcBorders>
              <w:top w:val="single" w:sz="4" w:space="0" w:color="auto"/>
              <w:left w:val="single" w:sz="4" w:space="0" w:color="auto"/>
              <w:bottom w:val="single" w:sz="4" w:space="0" w:color="auto"/>
              <w:right w:val="double" w:sz="4" w:space="0" w:color="auto"/>
            </w:tcBorders>
          </w:tcPr>
          <w:p w:rsidR="000A38F8" w:rsidRDefault="000A38F8">
            <w:pPr>
              <w:spacing w:line="276" w:lineRule="auto"/>
              <w:ind w:right="135"/>
              <w:jc w:val="center"/>
            </w:pP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8.</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Złącza (szwy) podłużne i poprzeczne</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Cała długość</w:t>
            </w:r>
          </w:p>
        </w:tc>
        <w:tc>
          <w:tcPr>
            <w:tcW w:w="1701" w:type="dxa"/>
            <w:tcBorders>
              <w:top w:val="single" w:sz="4" w:space="0" w:color="auto"/>
              <w:left w:val="single" w:sz="4" w:space="0" w:color="auto"/>
              <w:bottom w:val="single" w:sz="4" w:space="0" w:color="auto"/>
              <w:right w:val="double" w:sz="4" w:space="0" w:color="auto"/>
            </w:tcBorders>
          </w:tcPr>
          <w:p w:rsidR="000A38F8" w:rsidRDefault="000A38F8">
            <w:pPr>
              <w:spacing w:line="276" w:lineRule="auto"/>
              <w:ind w:right="135"/>
              <w:jc w:val="center"/>
            </w:pP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9.</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Wygląd warstwy</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Ocena ciągła</w:t>
            </w:r>
          </w:p>
        </w:tc>
        <w:tc>
          <w:tcPr>
            <w:tcW w:w="1701" w:type="dxa"/>
            <w:tcBorders>
              <w:top w:val="single" w:sz="4" w:space="0" w:color="auto"/>
              <w:left w:val="single" w:sz="4" w:space="0" w:color="auto"/>
              <w:bottom w:val="single" w:sz="4" w:space="0" w:color="auto"/>
              <w:right w:val="double" w:sz="4" w:space="0" w:color="auto"/>
            </w:tcBorders>
          </w:tcPr>
          <w:p w:rsidR="000A38F8" w:rsidRDefault="000A38F8">
            <w:pPr>
              <w:spacing w:line="276" w:lineRule="auto"/>
              <w:ind w:right="135"/>
              <w:jc w:val="center"/>
            </w:pPr>
          </w:p>
        </w:tc>
      </w:tr>
      <w:tr w:rsidR="000A38F8" w:rsidTr="000A38F8">
        <w:trPr>
          <w:cantSplit/>
        </w:trPr>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10.</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Zagęszczenie warstwy</w:t>
            </w:r>
          </w:p>
        </w:tc>
        <w:tc>
          <w:tcPr>
            <w:tcW w:w="3969" w:type="dxa"/>
            <w:vMerge w:val="restart"/>
            <w:tcBorders>
              <w:top w:val="single" w:sz="4" w:space="0" w:color="auto"/>
              <w:left w:val="single" w:sz="4" w:space="0" w:color="auto"/>
              <w:bottom w:val="double" w:sz="4" w:space="0" w:color="auto"/>
              <w:right w:val="single" w:sz="4" w:space="0" w:color="auto"/>
            </w:tcBorders>
            <w:vAlign w:val="center"/>
            <w:hideMark/>
          </w:tcPr>
          <w:p w:rsidR="000A38F8" w:rsidRDefault="000A38F8">
            <w:pPr>
              <w:spacing w:line="276" w:lineRule="auto"/>
              <w:ind w:right="135"/>
              <w:jc w:val="center"/>
            </w:pPr>
            <w:r>
              <w:t xml:space="preserve">2 próbki z każdego pasa jezdni </w:t>
            </w:r>
            <w:r>
              <w:br/>
              <w:t>o długości do 1000 m</w:t>
            </w:r>
          </w:p>
        </w:tc>
        <w:tc>
          <w:tcPr>
            <w:tcW w:w="1701" w:type="dxa"/>
            <w:tcBorders>
              <w:top w:val="single" w:sz="4" w:space="0" w:color="auto"/>
              <w:left w:val="single" w:sz="4" w:space="0" w:color="auto"/>
              <w:bottom w:val="single" w:sz="4" w:space="0" w:color="auto"/>
              <w:right w:val="double" w:sz="4" w:space="0" w:color="auto"/>
            </w:tcBorders>
          </w:tcPr>
          <w:p w:rsidR="000A38F8" w:rsidRDefault="000A38F8">
            <w:pPr>
              <w:spacing w:line="276" w:lineRule="auto"/>
              <w:ind w:right="135"/>
              <w:jc w:val="center"/>
            </w:pPr>
          </w:p>
        </w:tc>
      </w:tr>
      <w:tr w:rsidR="000A38F8" w:rsidTr="000A38F8">
        <w:trPr>
          <w:cantSplit/>
        </w:trPr>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11.</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Zawartość wolnych przestrzeni w warstwie</w:t>
            </w:r>
          </w:p>
        </w:tc>
        <w:tc>
          <w:tcPr>
            <w:tcW w:w="3969" w:type="dxa"/>
            <w:vMerge/>
            <w:tcBorders>
              <w:top w:val="single" w:sz="4" w:space="0" w:color="auto"/>
              <w:left w:val="single" w:sz="4" w:space="0" w:color="auto"/>
              <w:bottom w:val="double" w:sz="4" w:space="0" w:color="auto"/>
              <w:right w:val="single" w:sz="4" w:space="0" w:color="auto"/>
            </w:tcBorders>
            <w:vAlign w:val="center"/>
            <w:hideMark/>
          </w:tcPr>
          <w:p w:rsidR="000A38F8" w:rsidRDefault="000A38F8"/>
        </w:tc>
        <w:tc>
          <w:tcPr>
            <w:tcW w:w="1701" w:type="dxa"/>
            <w:tcBorders>
              <w:top w:val="single" w:sz="4" w:space="0" w:color="auto"/>
              <w:left w:val="single" w:sz="4" w:space="0" w:color="auto"/>
              <w:bottom w:val="single" w:sz="4" w:space="0" w:color="auto"/>
              <w:right w:val="double" w:sz="4" w:space="0" w:color="auto"/>
            </w:tcBorders>
          </w:tcPr>
          <w:p w:rsidR="000A38F8" w:rsidRDefault="000A38F8">
            <w:pPr>
              <w:spacing w:line="276" w:lineRule="auto"/>
              <w:ind w:right="135"/>
              <w:jc w:val="center"/>
            </w:pPr>
          </w:p>
        </w:tc>
      </w:tr>
      <w:tr w:rsidR="000A38F8" w:rsidTr="000A38F8">
        <w:trPr>
          <w:cantSplit/>
        </w:trPr>
        <w:tc>
          <w:tcPr>
            <w:tcW w:w="624" w:type="dxa"/>
            <w:tcBorders>
              <w:top w:val="single" w:sz="4" w:space="0" w:color="auto"/>
              <w:left w:val="double" w:sz="4" w:space="0" w:color="auto"/>
              <w:bottom w:val="double" w:sz="4" w:space="0" w:color="auto"/>
              <w:right w:val="single" w:sz="4" w:space="0" w:color="auto"/>
            </w:tcBorders>
            <w:hideMark/>
          </w:tcPr>
          <w:p w:rsidR="000A38F8" w:rsidRDefault="000A38F8">
            <w:pPr>
              <w:spacing w:line="276" w:lineRule="auto"/>
              <w:ind w:right="135"/>
              <w:jc w:val="center"/>
            </w:pPr>
            <w:r>
              <w:t>12.</w:t>
            </w:r>
          </w:p>
        </w:tc>
        <w:tc>
          <w:tcPr>
            <w:tcW w:w="3119" w:type="dxa"/>
            <w:tcBorders>
              <w:top w:val="single" w:sz="4" w:space="0" w:color="auto"/>
              <w:left w:val="single" w:sz="4" w:space="0" w:color="auto"/>
              <w:bottom w:val="double" w:sz="4" w:space="0" w:color="auto"/>
              <w:right w:val="single" w:sz="4" w:space="0" w:color="auto"/>
            </w:tcBorders>
            <w:hideMark/>
          </w:tcPr>
          <w:p w:rsidR="000A38F8" w:rsidRDefault="000A38F8">
            <w:pPr>
              <w:spacing w:line="276" w:lineRule="auto"/>
              <w:ind w:left="85" w:right="135"/>
            </w:pPr>
            <w:r>
              <w:t>Grubość warstwy</w:t>
            </w:r>
          </w:p>
        </w:tc>
        <w:tc>
          <w:tcPr>
            <w:tcW w:w="3969" w:type="dxa"/>
            <w:vMerge/>
            <w:tcBorders>
              <w:top w:val="single" w:sz="4" w:space="0" w:color="auto"/>
              <w:left w:val="single" w:sz="4" w:space="0" w:color="auto"/>
              <w:bottom w:val="double" w:sz="4" w:space="0" w:color="auto"/>
              <w:right w:val="single" w:sz="4" w:space="0" w:color="auto"/>
            </w:tcBorders>
            <w:vAlign w:val="center"/>
            <w:hideMark/>
          </w:tcPr>
          <w:p w:rsidR="000A38F8" w:rsidRDefault="000A38F8"/>
        </w:tc>
        <w:tc>
          <w:tcPr>
            <w:tcW w:w="1701" w:type="dxa"/>
            <w:tcBorders>
              <w:top w:val="single" w:sz="4" w:space="0" w:color="auto"/>
              <w:left w:val="single" w:sz="4" w:space="0" w:color="auto"/>
              <w:bottom w:val="double" w:sz="4" w:space="0" w:color="auto"/>
              <w:right w:val="double" w:sz="4" w:space="0" w:color="auto"/>
            </w:tcBorders>
            <w:hideMark/>
          </w:tcPr>
          <w:p w:rsidR="000A38F8" w:rsidRDefault="000A38F8">
            <w:pPr>
              <w:spacing w:line="276" w:lineRule="auto"/>
              <w:ind w:right="135"/>
              <w:jc w:val="center"/>
            </w:pPr>
            <w:r>
              <w:sym w:font="Symbol" w:char="F0B1"/>
            </w:r>
            <w:r>
              <w:t>10 %</w:t>
            </w:r>
          </w:p>
        </w:tc>
      </w:tr>
    </w:tbl>
    <w:p w:rsidR="000A38F8" w:rsidRDefault="000A38F8" w:rsidP="000A38F8">
      <w:pPr>
        <w:spacing w:line="276" w:lineRule="auto"/>
        <w:ind w:right="135"/>
        <w:jc w:val="both"/>
      </w:pPr>
    </w:p>
    <w:p w:rsidR="000A38F8" w:rsidRDefault="000A38F8" w:rsidP="000A38F8">
      <w:pPr>
        <w:spacing w:line="276" w:lineRule="auto"/>
        <w:ind w:right="135"/>
        <w:jc w:val="both"/>
        <w:rPr>
          <w:b/>
          <w:u w:val="single"/>
        </w:rPr>
      </w:pPr>
      <w:r>
        <w:rPr>
          <w:b/>
          <w:u w:val="single"/>
        </w:rPr>
        <w:t>Kontrola jakości ułożonej nawierzchni obejmuje:</w:t>
      </w:r>
    </w:p>
    <w:p w:rsidR="000A38F8" w:rsidRDefault="000A38F8" w:rsidP="003E0F70">
      <w:pPr>
        <w:numPr>
          <w:ilvl w:val="0"/>
          <w:numId w:val="67"/>
        </w:numPr>
        <w:spacing w:line="276" w:lineRule="auto"/>
        <w:ind w:right="135"/>
        <w:jc w:val="both"/>
      </w:pPr>
      <w:r>
        <w:t>Grubość warstwy – pomiar na budowie (geodezyjny) i w laboratorium (suwmiarką). Decyduje pomiar w laboratorium,</w:t>
      </w:r>
    </w:p>
    <w:p w:rsidR="000A38F8" w:rsidRDefault="000A38F8" w:rsidP="003E0F70">
      <w:pPr>
        <w:numPr>
          <w:ilvl w:val="0"/>
          <w:numId w:val="67"/>
        </w:numPr>
        <w:spacing w:line="276" w:lineRule="auto"/>
        <w:ind w:right="135"/>
        <w:jc w:val="both"/>
      </w:pPr>
      <w:r>
        <w:t>Rzędne niwelety warstwy nawierzchni za pomocą niwelatora,</w:t>
      </w:r>
    </w:p>
    <w:p w:rsidR="000A38F8" w:rsidRDefault="000A38F8" w:rsidP="003E0F70">
      <w:pPr>
        <w:numPr>
          <w:ilvl w:val="0"/>
          <w:numId w:val="67"/>
        </w:numPr>
        <w:spacing w:line="276" w:lineRule="auto"/>
        <w:ind w:right="135"/>
        <w:jc w:val="both"/>
      </w:pPr>
      <w:r>
        <w:t>Szerokość warstwy,</w:t>
      </w:r>
    </w:p>
    <w:p w:rsidR="000A38F8" w:rsidRDefault="000A38F8" w:rsidP="003E0F70">
      <w:pPr>
        <w:numPr>
          <w:ilvl w:val="0"/>
          <w:numId w:val="67"/>
        </w:numPr>
        <w:spacing w:line="276" w:lineRule="auto"/>
        <w:ind w:right="135"/>
        <w:jc w:val="both"/>
      </w:pPr>
      <w:r>
        <w:t>Równość warstwy w kierunku poprzecznym,</w:t>
      </w:r>
    </w:p>
    <w:p w:rsidR="000A38F8" w:rsidRDefault="000A38F8" w:rsidP="003E0F70">
      <w:pPr>
        <w:numPr>
          <w:ilvl w:val="0"/>
          <w:numId w:val="67"/>
        </w:numPr>
        <w:spacing w:line="276" w:lineRule="auto"/>
        <w:ind w:right="135"/>
        <w:jc w:val="both"/>
      </w:pPr>
      <w:r>
        <w:t>Równość warstwy w kierunku podłużnym łatą i klinem,</w:t>
      </w:r>
    </w:p>
    <w:p w:rsidR="000A38F8" w:rsidRDefault="000A38F8" w:rsidP="003E0F70">
      <w:pPr>
        <w:numPr>
          <w:ilvl w:val="0"/>
          <w:numId w:val="67"/>
        </w:numPr>
        <w:spacing w:line="276" w:lineRule="auto"/>
        <w:ind w:right="135"/>
        <w:jc w:val="both"/>
      </w:pPr>
      <w:r>
        <w:t>Spadki poprzeczne warstwy,</w:t>
      </w:r>
    </w:p>
    <w:p w:rsidR="000A38F8" w:rsidRDefault="000A38F8" w:rsidP="003E0F70">
      <w:pPr>
        <w:numPr>
          <w:ilvl w:val="0"/>
          <w:numId w:val="67"/>
        </w:numPr>
        <w:spacing w:line="276" w:lineRule="auto"/>
        <w:ind w:right="135"/>
        <w:jc w:val="both"/>
      </w:pPr>
      <w:r>
        <w:t>Wskaźnik zagęszczenia,</w:t>
      </w:r>
    </w:p>
    <w:p w:rsidR="000A38F8" w:rsidRDefault="000A38F8" w:rsidP="003E0F70">
      <w:pPr>
        <w:numPr>
          <w:ilvl w:val="0"/>
          <w:numId w:val="67"/>
        </w:numPr>
        <w:spacing w:line="276" w:lineRule="auto"/>
        <w:ind w:right="135"/>
        <w:jc w:val="both"/>
      </w:pPr>
      <w:r>
        <w:t>Objętość wolnych przestrzeni w warstwie,</w:t>
      </w:r>
    </w:p>
    <w:p w:rsidR="000A38F8" w:rsidRDefault="000A38F8" w:rsidP="003E0F70">
      <w:pPr>
        <w:numPr>
          <w:ilvl w:val="0"/>
          <w:numId w:val="67"/>
        </w:numPr>
        <w:spacing w:line="276" w:lineRule="auto"/>
        <w:ind w:right="135"/>
        <w:jc w:val="both"/>
      </w:pPr>
      <w:r>
        <w:t>Wygląd nawierzchni i ocena złączy nawierzchni.</w:t>
      </w:r>
    </w:p>
    <w:p w:rsidR="000A38F8" w:rsidRDefault="000A38F8" w:rsidP="000A38F8">
      <w:pPr>
        <w:spacing w:line="276" w:lineRule="auto"/>
        <w:ind w:right="135"/>
        <w:jc w:val="both"/>
      </w:pPr>
    </w:p>
    <w:p w:rsidR="000A38F8" w:rsidRDefault="000A38F8" w:rsidP="000A38F8">
      <w:pPr>
        <w:spacing w:line="276" w:lineRule="auto"/>
        <w:ind w:right="135"/>
        <w:jc w:val="both"/>
        <w:rPr>
          <w:b/>
          <w:u w:val="single"/>
        </w:rPr>
      </w:pPr>
      <w:r>
        <w:rPr>
          <w:b/>
          <w:u w:val="single"/>
        </w:rPr>
        <w:lastRenderedPageBreak/>
        <w:t>Wymagania dla ułożonej warstwy są następujące:</w:t>
      </w:r>
    </w:p>
    <w:p w:rsidR="000A38F8" w:rsidRDefault="000A38F8" w:rsidP="000A38F8">
      <w:pPr>
        <w:spacing w:line="276" w:lineRule="auto"/>
        <w:ind w:right="135"/>
        <w:jc w:val="both"/>
      </w:pPr>
    </w:p>
    <w:p w:rsidR="000A38F8" w:rsidRDefault="000A38F8" w:rsidP="000A38F8">
      <w:pPr>
        <w:spacing w:line="276" w:lineRule="auto"/>
        <w:ind w:right="135"/>
        <w:jc w:val="both"/>
      </w:pPr>
      <w:r>
        <w:rPr>
          <w:b/>
        </w:rPr>
        <w:t>Grubość</w:t>
      </w:r>
      <w:r>
        <w:t xml:space="preserve"> rzeczywista ułożonej i zagęszczonej warstwy powinna być nie mniejsza od grubości założonej z odchyłką ± 10 % ,</w:t>
      </w:r>
    </w:p>
    <w:p w:rsidR="000A38F8" w:rsidRDefault="000A38F8" w:rsidP="000A38F8">
      <w:pPr>
        <w:spacing w:line="276" w:lineRule="auto"/>
        <w:ind w:right="135"/>
        <w:jc w:val="both"/>
        <w:rPr>
          <w:b/>
        </w:rPr>
      </w:pPr>
    </w:p>
    <w:p w:rsidR="000A38F8" w:rsidRDefault="000A38F8" w:rsidP="000A38F8">
      <w:pPr>
        <w:spacing w:line="276" w:lineRule="auto"/>
        <w:ind w:right="135"/>
        <w:jc w:val="both"/>
        <w:rPr>
          <w:b/>
        </w:rPr>
      </w:pPr>
      <w:r>
        <w:rPr>
          <w:b/>
        </w:rPr>
        <w:t xml:space="preserve">Rzędne wysokościowe. </w:t>
      </w:r>
      <w:r>
        <w:t>Pomiar wykonuje się co 25 m ze sprawdzeniem rzędnych osi podłużnej jezdni i obu krawędzi. Na drogach o jezdni węższej niż 10 m sprawdza się rzędne na krawędziach co 50 m. Wartości dopuszczalnych odchyłek to -1, +1 cm. Wymaga się, aby 95% zmierzonych rzędnych danej warstwy nie przekraczało dopuszczalnych odchyleń.</w:t>
      </w:r>
    </w:p>
    <w:p w:rsidR="000A38F8" w:rsidRDefault="000A38F8" w:rsidP="000A38F8">
      <w:pPr>
        <w:spacing w:line="276" w:lineRule="auto"/>
        <w:ind w:right="135"/>
        <w:jc w:val="both"/>
        <w:rPr>
          <w:b/>
        </w:rPr>
      </w:pPr>
    </w:p>
    <w:p w:rsidR="000A38F8" w:rsidRDefault="000A38F8" w:rsidP="000A38F8">
      <w:pPr>
        <w:spacing w:line="276" w:lineRule="auto"/>
        <w:ind w:right="135"/>
        <w:jc w:val="both"/>
      </w:pPr>
      <w:r>
        <w:rPr>
          <w:b/>
        </w:rPr>
        <w:t>Szerokość warstwy</w:t>
      </w:r>
      <w:r>
        <w:t xml:space="preserve"> powinna być nie mniejsza i nie większa od szerokości zaprojektowanej o więcej niż 5 cm.</w:t>
      </w:r>
    </w:p>
    <w:p w:rsidR="000A38F8" w:rsidRDefault="000A38F8" w:rsidP="000A38F8">
      <w:pPr>
        <w:spacing w:line="276" w:lineRule="auto"/>
        <w:ind w:right="135"/>
        <w:jc w:val="both"/>
      </w:pPr>
    </w:p>
    <w:p w:rsidR="000A38F8" w:rsidRDefault="000A38F8" w:rsidP="000A38F8">
      <w:pPr>
        <w:spacing w:line="276" w:lineRule="auto"/>
        <w:ind w:right="135"/>
        <w:jc w:val="both"/>
      </w:pPr>
      <w:r>
        <w:rPr>
          <w:b/>
        </w:rPr>
        <w:t xml:space="preserve">Spadki poprzeczne warstwy. </w:t>
      </w:r>
      <w:r>
        <w:t>Dopuszcza się  odchylenie od projektowanego spadku poprzecznego ±0,5%.</w:t>
      </w:r>
    </w:p>
    <w:p w:rsidR="000A38F8" w:rsidRDefault="000A38F8" w:rsidP="000A38F8">
      <w:pPr>
        <w:spacing w:line="276" w:lineRule="auto"/>
        <w:ind w:right="135"/>
        <w:jc w:val="both"/>
      </w:pPr>
    </w:p>
    <w:p w:rsidR="000A38F8" w:rsidRDefault="000A38F8" w:rsidP="000A38F8">
      <w:pPr>
        <w:spacing w:line="276" w:lineRule="auto"/>
        <w:ind w:right="135"/>
        <w:jc w:val="both"/>
      </w:pPr>
      <w:r>
        <w:rPr>
          <w:b/>
        </w:rPr>
        <w:t>Wskaźnik zagęszczenia</w:t>
      </w:r>
      <w:r>
        <w:t xml:space="preserve"> ułożonej warstwy powinien być większy od 98%. </w:t>
      </w:r>
    </w:p>
    <w:p w:rsidR="000A38F8" w:rsidRDefault="000A38F8" w:rsidP="000A38F8">
      <w:pPr>
        <w:spacing w:line="276" w:lineRule="auto"/>
        <w:ind w:right="135"/>
        <w:jc w:val="both"/>
      </w:pPr>
    </w:p>
    <w:p w:rsidR="000A38F8" w:rsidRDefault="000A38F8" w:rsidP="000A38F8">
      <w:pPr>
        <w:spacing w:line="276" w:lineRule="auto"/>
        <w:ind w:right="135"/>
        <w:jc w:val="both"/>
      </w:pPr>
      <w:r>
        <w:rPr>
          <w:b/>
        </w:rPr>
        <w:t>Zawartość wolnych przestrzeni w warstwie</w:t>
      </w:r>
      <w:r>
        <w:t xml:space="preserve"> powinna być zgodna z wartościami podanymi w tablicy 8.</w:t>
      </w:r>
    </w:p>
    <w:p w:rsidR="000A38F8" w:rsidRDefault="000A38F8" w:rsidP="000A38F8">
      <w:pPr>
        <w:spacing w:line="276" w:lineRule="auto"/>
        <w:ind w:right="84"/>
        <w:jc w:val="both"/>
      </w:pPr>
      <w:r>
        <w:rPr>
          <w:b/>
        </w:rPr>
        <w:t>Złącza nawierzchni</w:t>
      </w:r>
      <w:r>
        <w:t xml:space="preserve"> powinny być wykonane w linii prostej. Z obu stron spoiny warstwy przylegające powinny być na jednym poziomie, a pod względem równości spoiny powinny spełniać wymagania jak dla całej warstwy. </w:t>
      </w:r>
    </w:p>
    <w:p w:rsidR="000A38F8" w:rsidRDefault="000A38F8" w:rsidP="000A38F8">
      <w:pPr>
        <w:spacing w:line="276" w:lineRule="auto"/>
        <w:ind w:right="84"/>
        <w:jc w:val="both"/>
      </w:pPr>
    </w:p>
    <w:p w:rsidR="000A38F8" w:rsidRDefault="000A38F8" w:rsidP="000A38F8">
      <w:pPr>
        <w:spacing w:line="276" w:lineRule="auto"/>
        <w:ind w:right="84"/>
        <w:jc w:val="both"/>
      </w:pPr>
      <w:r>
        <w:rPr>
          <w:b/>
        </w:rPr>
        <w:t xml:space="preserve">Połączenia </w:t>
      </w:r>
      <w:proofErr w:type="spellStart"/>
      <w:r>
        <w:rPr>
          <w:b/>
        </w:rPr>
        <w:t>międzywarstwowe</w:t>
      </w:r>
      <w:proofErr w:type="spellEnd"/>
      <w:r>
        <w:t xml:space="preserve"> – wymagana </w:t>
      </w:r>
      <w:proofErr w:type="spellStart"/>
      <w:r>
        <w:t>sczepność</w:t>
      </w:r>
      <w:proofErr w:type="spellEnd"/>
      <w:r>
        <w:t xml:space="preserve"> </w:t>
      </w:r>
      <w:proofErr w:type="spellStart"/>
      <w:r>
        <w:t>pomiedzy</w:t>
      </w:r>
      <w:proofErr w:type="spellEnd"/>
      <w:r>
        <w:t xml:space="preserve"> warstwami bitumicznymi, określona przez naprężenie ścinające, powinna wynosić min. 0,7 </w:t>
      </w:r>
      <w:proofErr w:type="spellStart"/>
      <w:r>
        <w:t>MPa</w:t>
      </w:r>
      <w:proofErr w:type="spellEnd"/>
      <w:r>
        <w:t>.</w:t>
      </w:r>
    </w:p>
    <w:p w:rsidR="000A38F8" w:rsidRDefault="000A38F8" w:rsidP="000A38F8">
      <w:pPr>
        <w:spacing w:line="276" w:lineRule="auto"/>
        <w:ind w:right="84"/>
        <w:jc w:val="both"/>
        <w:rPr>
          <w:b/>
          <w:u w:val="single"/>
        </w:rPr>
      </w:pPr>
    </w:p>
    <w:p w:rsidR="000A38F8" w:rsidRDefault="000A38F8" w:rsidP="000A38F8">
      <w:pPr>
        <w:spacing w:line="276" w:lineRule="auto"/>
        <w:ind w:right="84"/>
        <w:jc w:val="both"/>
        <w:rPr>
          <w:b/>
          <w:u w:val="single"/>
        </w:rPr>
      </w:pPr>
      <w:r>
        <w:rPr>
          <w:b/>
          <w:u w:val="single"/>
        </w:rPr>
        <w:t>Częstotliwość badań i pomiarów:</w:t>
      </w:r>
    </w:p>
    <w:p w:rsidR="000A38F8" w:rsidRDefault="000A38F8" w:rsidP="000A38F8">
      <w:pPr>
        <w:spacing w:line="276" w:lineRule="auto"/>
        <w:ind w:right="84"/>
        <w:jc w:val="both"/>
      </w:pPr>
    </w:p>
    <w:p w:rsidR="000A38F8" w:rsidRDefault="000A38F8" w:rsidP="000A38F8">
      <w:pPr>
        <w:spacing w:line="276" w:lineRule="auto"/>
        <w:ind w:right="84"/>
        <w:jc w:val="both"/>
      </w:pPr>
      <w:r>
        <w:rPr>
          <w:b/>
        </w:rPr>
        <w:t>Szerokość warstwy nawierzchni</w:t>
      </w:r>
      <w:r>
        <w:t xml:space="preserve"> kontroluje się przez bezpośredni pomiar taśmą mierniczą co 500 m, prostopadle do osi drogi.</w:t>
      </w:r>
    </w:p>
    <w:p w:rsidR="000A38F8" w:rsidRDefault="000A38F8" w:rsidP="000A38F8">
      <w:pPr>
        <w:spacing w:line="276" w:lineRule="auto"/>
        <w:ind w:right="84"/>
        <w:jc w:val="both"/>
      </w:pPr>
    </w:p>
    <w:p w:rsidR="000A38F8" w:rsidRDefault="000A38F8" w:rsidP="000A38F8">
      <w:pPr>
        <w:spacing w:line="276" w:lineRule="auto"/>
        <w:ind w:right="84"/>
        <w:jc w:val="both"/>
      </w:pPr>
      <w:r>
        <w:rPr>
          <w:b/>
        </w:rPr>
        <w:t>Grubość warstwy nawierzchni</w:t>
      </w:r>
      <w:r>
        <w:t xml:space="preserve"> poprzez pomiar geodezyjny należy sprawdzać w czasie układania, co 25 m w trzech punktach, w osi i na krawędziach. Na próbkach wyciętych z nawierzchni wg zasad i z częstotliwością jak dla wskaźnika zagęszczenia nawierzchni.</w:t>
      </w:r>
    </w:p>
    <w:p w:rsidR="000A38F8" w:rsidRDefault="000A38F8" w:rsidP="000A38F8">
      <w:pPr>
        <w:spacing w:line="276" w:lineRule="auto"/>
        <w:ind w:right="84"/>
        <w:jc w:val="both"/>
      </w:pPr>
    </w:p>
    <w:p w:rsidR="000A38F8" w:rsidRDefault="000A38F8" w:rsidP="000A38F8">
      <w:pPr>
        <w:spacing w:line="276" w:lineRule="auto"/>
        <w:ind w:right="84"/>
        <w:jc w:val="both"/>
      </w:pPr>
      <w:r>
        <w:rPr>
          <w:b/>
        </w:rPr>
        <w:t>Równość warstwy podbudowy w profilu podłużnym</w:t>
      </w:r>
      <w:r>
        <w:t xml:space="preserve"> powinna być określona przez pomiar łatą i klinem nie rzadziej niż co 20 m. Badanie równości jest wykonywane w celach odbiorczych i obowiązują zasady jak przy pozostałych badaniach odbiorczych nawierzchni.</w:t>
      </w:r>
    </w:p>
    <w:p w:rsidR="000A38F8" w:rsidRDefault="000A38F8" w:rsidP="000A38F8">
      <w:pPr>
        <w:spacing w:line="276" w:lineRule="auto"/>
        <w:ind w:right="84"/>
        <w:jc w:val="both"/>
      </w:pPr>
    </w:p>
    <w:p w:rsidR="000A38F8" w:rsidRDefault="000A38F8" w:rsidP="000A38F8">
      <w:pPr>
        <w:spacing w:line="276" w:lineRule="auto"/>
        <w:ind w:right="84"/>
        <w:jc w:val="both"/>
      </w:pPr>
      <w:r>
        <w:rPr>
          <w:b/>
        </w:rPr>
        <w:t>Równość poprzeczną i spadki poprzeczne</w:t>
      </w:r>
      <w:r>
        <w:t xml:space="preserve"> należy sprawdzać nie rzadziej niż co 100 m.</w:t>
      </w:r>
    </w:p>
    <w:p w:rsidR="000A38F8" w:rsidRDefault="000A38F8" w:rsidP="000A38F8">
      <w:pPr>
        <w:spacing w:line="276" w:lineRule="auto"/>
        <w:ind w:right="84"/>
        <w:jc w:val="both"/>
      </w:pPr>
    </w:p>
    <w:p w:rsidR="000A38F8" w:rsidRDefault="000A38F8" w:rsidP="000A38F8">
      <w:pPr>
        <w:spacing w:line="276" w:lineRule="auto"/>
        <w:ind w:right="84"/>
        <w:jc w:val="both"/>
      </w:pPr>
      <w:r>
        <w:rPr>
          <w:b/>
        </w:rPr>
        <w:t>Sprawdzenie rzędnych niwelety</w:t>
      </w:r>
      <w:r>
        <w:t xml:space="preserve"> wykonuje się w osi podłużnej jezdni i na krawędziach co 25 m i dodatkowo punktach głównych trasy, na pozostałych drogach o jezdni węższej niż 10m na krawędziach co 50 m i dodatkowo w punktach głównych trasy.</w:t>
      </w:r>
    </w:p>
    <w:p w:rsidR="000A38F8" w:rsidRDefault="000A38F8" w:rsidP="000A38F8">
      <w:pPr>
        <w:spacing w:line="276" w:lineRule="auto"/>
        <w:ind w:right="84"/>
        <w:jc w:val="both"/>
      </w:pPr>
    </w:p>
    <w:p w:rsidR="000A38F8" w:rsidRDefault="000A38F8" w:rsidP="000A38F8">
      <w:pPr>
        <w:spacing w:line="276" w:lineRule="auto"/>
        <w:ind w:right="135"/>
        <w:jc w:val="both"/>
      </w:pPr>
      <w:r>
        <w:rPr>
          <w:b/>
        </w:rPr>
        <w:t>Wygląd nawierzchni i ocena złączy nawierzchni.</w:t>
      </w:r>
      <w:r>
        <w:t xml:space="preserve"> Ocena ciągła całej powierzchni i całego połączenia.</w:t>
      </w:r>
    </w:p>
    <w:p w:rsidR="000A38F8" w:rsidRDefault="000A38F8" w:rsidP="000A38F8">
      <w:pPr>
        <w:spacing w:line="276" w:lineRule="auto"/>
        <w:ind w:right="84"/>
        <w:jc w:val="both"/>
      </w:pPr>
    </w:p>
    <w:p w:rsidR="000A38F8" w:rsidRDefault="000A38F8" w:rsidP="000A38F8">
      <w:pPr>
        <w:spacing w:line="276" w:lineRule="auto"/>
        <w:ind w:right="84"/>
        <w:jc w:val="both"/>
      </w:pPr>
      <w:r>
        <w:rPr>
          <w:b/>
        </w:rPr>
        <w:t>6.4. Postępowanie z odcinkami wadliwymi</w:t>
      </w:r>
    </w:p>
    <w:p w:rsidR="000A38F8" w:rsidRDefault="000A38F8" w:rsidP="000A38F8">
      <w:pPr>
        <w:spacing w:line="276" w:lineRule="auto"/>
        <w:ind w:right="84"/>
        <w:jc w:val="both"/>
      </w:pPr>
      <w:r>
        <w:t xml:space="preserve">Odcinki nie spełniające wymagań rozdziału 6 Kontrola Jakości Robót, Wykonawca naprawi według metody i w terminie zaakceptowanym przez Zamawiającego. </w:t>
      </w:r>
    </w:p>
    <w:p w:rsidR="000A38F8" w:rsidRDefault="000A38F8" w:rsidP="000A38F8">
      <w:pPr>
        <w:spacing w:line="276" w:lineRule="auto"/>
        <w:ind w:right="84"/>
        <w:jc w:val="both"/>
      </w:pPr>
    </w:p>
    <w:p w:rsidR="000A38F8" w:rsidRDefault="000A38F8" w:rsidP="000A38F8">
      <w:pPr>
        <w:spacing w:line="276" w:lineRule="auto"/>
        <w:ind w:right="-1"/>
        <w:jc w:val="both"/>
        <w:rPr>
          <w:b/>
        </w:rPr>
      </w:pPr>
      <w:r>
        <w:rPr>
          <w:b/>
        </w:rPr>
        <w:t xml:space="preserve">7. </w:t>
      </w:r>
      <w:r>
        <w:rPr>
          <w:b/>
        </w:rPr>
        <w:tab/>
        <w:t xml:space="preserve">OBMIAR ROBÓT </w:t>
      </w:r>
    </w:p>
    <w:p w:rsidR="000A38F8" w:rsidRDefault="000A38F8" w:rsidP="000A38F8">
      <w:pPr>
        <w:numPr>
          <w:ilvl w:val="12"/>
          <w:numId w:val="0"/>
        </w:numPr>
        <w:spacing w:line="276" w:lineRule="auto"/>
        <w:jc w:val="both"/>
      </w:pPr>
      <w:r>
        <w:t xml:space="preserve">Ogólne wymagania dotyczące obmiaru robót podano w ST D-M-00.00.00 „Wymagania ogólne” punkt 7. </w:t>
      </w:r>
    </w:p>
    <w:p w:rsidR="000A38F8" w:rsidRDefault="000A38F8" w:rsidP="000A38F8">
      <w:pPr>
        <w:numPr>
          <w:ilvl w:val="12"/>
          <w:numId w:val="0"/>
        </w:numPr>
        <w:spacing w:line="276" w:lineRule="auto"/>
        <w:jc w:val="both"/>
      </w:pPr>
    </w:p>
    <w:p w:rsidR="000A38F8" w:rsidRDefault="000A38F8" w:rsidP="000A38F8">
      <w:pPr>
        <w:numPr>
          <w:ilvl w:val="12"/>
          <w:numId w:val="0"/>
        </w:numPr>
        <w:spacing w:line="276" w:lineRule="auto"/>
        <w:jc w:val="both"/>
      </w:pPr>
      <w:r>
        <w:t xml:space="preserve">Jednostką obmiarową jest 1 m2 (metr kwadratowy) warstwy wiążącej z betonu asfaltowego o grubości zgodnej z Dokumentacją Techniczną. </w:t>
      </w:r>
    </w:p>
    <w:p w:rsidR="000A38F8" w:rsidRDefault="000A38F8" w:rsidP="000A38F8">
      <w:pPr>
        <w:spacing w:line="276" w:lineRule="auto"/>
        <w:ind w:right="-1"/>
        <w:jc w:val="both"/>
      </w:pPr>
    </w:p>
    <w:p w:rsidR="000A38F8" w:rsidRDefault="000A38F8" w:rsidP="000A38F8">
      <w:pPr>
        <w:spacing w:line="276" w:lineRule="auto"/>
        <w:ind w:right="-1"/>
        <w:jc w:val="both"/>
        <w:rPr>
          <w:b/>
        </w:rPr>
      </w:pPr>
      <w:r>
        <w:rPr>
          <w:b/>
        </w:rPr>
        <w:t xml:space="preserve">8. </w:t>
      </w:r>
      <w:r>
        <w:rPr>
          <w:b/>
        </w:rPr>
        <w:tab/>
        <w:t>ODBIÓR WARSTWY</w:t>
      </w:r>
    </w:p>
    <w:p w:rsidR="000A38F8" w:rsidRDefault="000A38F8" w:rsidP="000A38F8">
      <w:pPr>
        <w:suppressAutoHyphens/>
        <w:spacing w:line="276" w:lineRule="auto"/>
        <w:jc w:val="both"/>
      </w:pPr>
      <w:r>
        <w:t xml:space="preserve">Ogólne wymagania dotyczące odbioru robót podano w ST D-M-00.00.00 „Wymagania ogólne” punkt 8. </w:t>
      </w:r>
    </w:p>
    <w:p w:rsidR="000A38F8" w:rsidRDefault="000A38F8" w:rsidP="000A38F8">
      <w:pPr>
        <w:spacing w:line="276" w:lineRule="auto"/>
        <w:ind w:right="-1"/>
        <w:jc w:val="both"/>
        <w:rPr>
          <w:color w:val="000000"/>
        </w:rPr>
      </w:pPr>
    </w:p>
    <w:p w:rsidR="000A38F8" w:rsidRDefault="000A38F8" w:rsidP="000A38F8">
      <w:pPr>
        <w:spacing w:line="276" w:lineRule="auto"/>
        <w:ind w:right="-1"/>
        <w:jc w:val="both"/>
      </w:pPr>
      <w:r>
        <w:t xml:space="preserve">Roboty uznaje się za zgodne z Dokumentacją Projektową, ST i wymaganiami Zamawiającego, jeżeli wszystkie pomiary i badania z zachowaniem tolerancji podanych w punkcie 6 dały pozytywne wyniki. </w:t>
      </w:r>
    </w:p>
    <w:p w:rsidR="000A38F8" w:rsidRDefault="000A38F8" w:rsidP="000A38F8">
      <w:pPr>
        <w:spacing w:line="276" w:lineRule="auto"/>
        <w:ind w:right="-1"/>
        <w:jc w:val="both"/>
        <w:rPr>
          <w:color w:val="000000"/>
        </w:rPr>
      </w:pPr>
    </w:p>
    <w:p w:rsidR="000A38F8" w:rsidRDefault="000A38F8" w:rsidP="003E0F70">
      <w:pPr>
        <w:pStyle w:val="Akapitzlist"/>
        <w:numPr>
          <w:ilvl w:val="0"/>
          <w:numId w:val="68"/>
        </w:numPr>
        <w:spacing w:line="276" w:lineRule="auto"/>
        <w:ind w:left="709" w:right="-1" w:hanging="709"/>
        <w:jc w:val="both"/>
        <w:rPr>
          <w:b/>
          <w:color w:val="000000"/>
        </w:rPr>
      </w:pPr>
      <w:r>
        <w:rPr>
          <w:b/>
          <w:color w:val="000000"/>
        </w:rPr>
        <w:t xml:space="preserve"> PODSTAWA PŁATNOŚCI</w:t>
      </w:r>
    </w:p>
    <w:p w:rsidR="000A38F8" w:rsidRDefault="000A38F8" w:rsidP="000A38F8">
      <w:pPr>
        <w:pStyle w:val="Tekstpodstawowy"/>
        <w:spacing w:after="0"/>
        <w:jc w:val="both"/>
      </w:pPr>
      <w:r>
        <w:t>Ogólne ustalenia dotyczące podstawy płatności podano w ST D-00.00.00 „Wymagania ogólne” pkt 9.</w:t>
      </w:r>
    </w:p>
    <w:p w:rsidR="000A38F8" w:rsidRDefault="000A38F8" w:rsidP="000A38F8">
      <w:pPr>
        <w:spacing w:line="276" w:lineRule="auto"/>
        <w:ind w:right="-1"/>
        <w:jc w:val="both"/>
        <w:rPr>
          <w:color w:val="000000"/>
        </w:rPr>
      </w:pPr>
    </w:p>
    <w:p w:rsidR="000A38F8" w:rsidRDefault="000A38F8" w:rsidP="000A38F8">
      <w:pPr>
        <w:spacing w:line="276" w:lineRule="auto"/>
        <w:ind w:right="-1"/>
        <w:jc w:val="both"/>
        <w:rPr>
          <w:b/>
          <w:color w:val="000000"/>
        </w:rPr>
      </w:pPr>
      <w:r>
        <w:rPr>
          <w:b/>
          <w:color w:val="000000"/>
        </w:rPr>
        <w:t>10.</w:t>
      </w:r>
      <w:r>
        <w:rPr>
          <w:b/>
          <w:color w:val="000000"/>
        </w:rPr>
        <w:tab/>
        <w:t>PRZEPISY ZWIĄZANE</w:t>
      </w:r>
    </w:p>
    <w:p w:rsidR="000A38F8" w:rsidRDefault="000A38F8" w:rsidP="003E0F70">
      <w:pPr>
        <w:numPr>
          <w:ilvl w:val="0"/>
          <w:numId w:val="52"/>
        </w:numPr>
        <w:tabs>
          <w:tab w:val="num" w:pos="426"/>
        </w:tabs>
        <w:spacing w:line="276" w:lineRule="auto"/>
        <w:ind w:left="426" w:right="-1" w:hanging="426"/>
        <w:jc w:val="both"/>
      </w:pPr>
      <w:r>
        <w:t xml:space="preserve">Zeszyt nr 64 </w:t>
      </w:r>
      <w:proofErr w:type="spellStart"/>
      <w:r>
        <w:t>IBDiM</w:t>
      </w:r>
      <w:proofErr w:type="spellEnd"/>
      <w:r>
        <w:t xml:space="preserve"> z 2002 roku Procedury badań do projektowania składu i kontroli mieszanek mineralno-asfaltowych.</w:t>
      </w:r>
    </w:p>
    <w:p w:rsidR="000A38F8" w:rsidRDefault="000A38F8" w:rsidP="003E0F70">
      <w:pPr>
        <w:numPr>
          <w:ilvl w:val="0"/>
          <w:numId w:val="52"/>
        </w:numPr>
        <w:tabs>
          <w:tab w:val="num" w:pos="426"/>
        </w:tabs>
        <w:spacing w:line="276" w:lineRule="auto"/>
        <w:ind w:left="426" w:right="-1" w:hanging="426"/>
        <w:jc w:val="both"/>
      </w:pPr>
      <w:r>
        <w:t xml:space="preserve">Zeszyt nr 56 Wytyczne Badań i Kryteria Oceny Mączek Wapiennych do Mieszanek Mineralno-Asfaltowych </w:t>
      </w:r>
      <w:proofErr w:type="spellStart"/>
      <w:r>
        <w:t>IBDiM</w:t>
      </w:r>
      <w:proofErr w:type="spellEnd"/>
      <w:r>
        <w:t xml:space="preserve"> Warszawa 1998.</w:t>
      </w:r>
    </w:p>
    <w:p w:rsidR="000A38F8" w:rsidRDefault="000A38F8" w:rsidP="003E0F70">
      <w:pPr>
        <w:numPr>
          <w:ilvl w:val="0"/>
          <w:numId w:val="52"/>
        </w:numPr>
        <w:tabs>
          <w:tab w:val="num" w:pos="426"/>
        </w:tabs>
        <w:spacing w:line="276" w:lineRule="auto"/>
        <w:ind w:left="426" w:right="-1" w:hanging="426"/>
        <w:jc w:val="both"/>
      </w:pPr>
      <w:r>
        <w:t>PN-EN 12591:2005 „Asfalty i produkty asfaltowe. Wymagania dla asfaltów drogowych”.</w:t>
      </w:r>
    </w:p>
    <w:p w:rsidR="000A38F8" w:rsidRDefault="000A38F8" w:rsidP="003E0F70">
      <w:pPr>
        <w:numPr>
          <w:ilvl w:val="0"/>
          <w:numId w:val="52"/>
        </w:numPr>
        <w:tabs>
          <w:tab w:val="num" w:pos="426"/>
        </w:tabs>
        <w:spacing w:line="276" w:lineRule="auto"/>
        <w:ind w:left="426" w:right="-1" w:hanging="426"/>
        <w:jc w:val="both"/>
      </w:pPr>
      <w:r>
        <w:rPr>
          <w:bCs/>
        </w:rPr>
        <w:t>PN-76/B-06714/12</w:t>
      </w:r>
      <w:r>
        <w:t xml:space="preserve"> „Kruszywa mineralne. Badania. Oznaczanie zawartości zanieczyszczeń obcych”.</w:t>
      </w:r>
    </w:p>
    <w:p w:rsidR="000A38F8" w:rsidRDefault="000A38F8" w:rsidP="003E0F70">
      <w:pPr>
        <w:numPr>
          <w:ilvl w:val="0"/>
          <w:numId w:val="52"/>
        </w:numPr>
        <w:tabs>
          <w:tab w:val="num" w:pos="426"/>
        </w:tabs>
        <w:spacing w:line="276" w:lineRule="auto"/>
        <w:ind w:left="426" w:right="-1" w:hanging="426"/>
        <w:jc w:val="both"/>
      </w:pPr>
      <w:r>
        <w:t>PN-91/B-06714/15 „Kruszywa mineralne. Badania. Oznaczanie składu ziarnowego”.</w:t>
      </w:r>
    </w:p>
    <w:p w:rsidR="000A38F8" w:rsidRDefault="000A38F8" w:rsidP="003E0F70">
      <w:pPr>
        <w:numPr>
          <w:ilvl w:val="0"/>
          <w:numId w:val="52"/>
        </w:numPr>
        <w:tabs>
          <w:tab w:val="num" w:pos="426"/>
        </w:tabs>
        <w:spacing w:line="276" w:lineRule="auto"/>
        <w:ind w:left="426" w:right="-1" w:hanging="426"/>
        <w:jc w:val="both"/>
      </w:pPr>
      <w:r>
        <w:rPr>
          <w:bCs/>
        </w:rPr>
        <w:t>PN-78/B-06714/26</w:t>
      </w:r>
      <w:r>
        <w:t xml:space="preserve"> „Kruszywa mineralne. Badania. Oznaczanie zawartości zanieczyszczeń organicznych”.</w:t>
      </w:r>
    </w:p>
    <w:p w:rsidR="000A38F8" w:rsidRDefault="000A38F8" w:rsidP="003E0F70">
      <w:pPr>
        <w:numPr>
          <w:ilvl w:val="0"/>
          <w:numId w:val="52"/>
        </w:numPr>
        <w:tabs>
          <w:tab w:val="num" w:pos="426"/>
        </w:tabs>
        <w:spacing w:line="276" w:lineRule="auto"/>
        <w:ind w:left="426" w:right="-1" w:hanging="426"/>
        <w:jc w:val="both"/>
        <w:rPr>
          <w:bCs/>
        </w:rPr>
      </w:pPr>
      <w:r>
        <w:rPr>
          <w:bCs/>
        </w:rPr>
        <w:t>BN-64/8931-01 „Drogi samochodowe. Oznaczanie wskaźnika piaskowego”.</w:t>
      </w:r>
    </w:p>
    <w:p w:rsidR="000A38F8" w:rsidRDefault="000A38F8" w:rsidP="003E0F70">
      <w:pPr>
        <w:numPr>
          <w:ilvl w:val="0"/>
          <w:numId w:val="52"/>
        </w:numPr>
        <w:tabs>
          <w:tab w:val="num" w:pos="426"/>
        </w:tabs>
        <w:spacing w:line="276" w:lineRule="auto"/>
        <w:ind w:left="426" w:right="-1" w:hanging="426"/>
        <w:jc w:val="both"/>
      </w:pPr>
      <w:r>
        <w:t>PN-79/B-06714/42 „Kruszywa mineralne. Badania. Oznaczanie ścieralności w bębnie Los Angeles”.</w:t>
      </w:r>
    </w:p>
    <w:p w:rsidR="000A38F8" w:rsidRDefault="000A38F8" w:rsidP="003E0F70">
      <w:pPr>
        <w:numPr>
          <w:ilvl w:val="0"/>
          <w:numId w:val="52"/>
        </w:numPr>
        <w:tabs>
          <w:tab w:val="num" w:pos="426"/>
        </w:tabs>
        <w:spacing w:line="276" w:lineRule="auto"/>
        <w:ind w:left="426" w:right="-1" w:hanging="426"/>
        <w:jc w:val="both"/>
      </w:pPr>
      <w:r>
        <w:t>PN-77/B-06714/18 „Kruszywa mineralne. Badania. Oznaczanie nasiąkliwości”.</w:t>
      </w:r>
    </w:p>
    <w:p w:rsidR="000A38F8" w:rsidRDefault="000A38F8" w:rsidP="003E0F70">
      <w:pPr>
        <w:numPr>
          <w:ilvl w:val="0"/>
          <w:numId w:val="52"/>
        </w:numPr>
        <w:tabs>
          <w:tab w:val="num" w:pos="426"/>
        </w:tabs>
        <w:spacing w:line="276" w:lineRule="auto"/>
        <w:ind w:left="426" w:right="-1" w:hanging="426"/>
        <w:jc w:val="both"/>
      </w:pPr>
      <w:r>
        <w:t>PN-78/B-06714/19 „Kruszywa mineralne. Badania. Oznaczanie mrozoodporności metodą bezpośrednią”.</w:t>
      </w:r>
    </w:p>
    <w:p w:rsidR="000A38F8" w:rsidRDefault="000A38F8" w:rsidP="003E0F70">
      <w:pPr>
        <w:numPr>
          <w:ilvl w:val="0"/>
          <w:numId w:val="52"/>
        </w:numPr>
        <w:tabs>
          <w:tab w:val="num" w:pos="426"/>
        </w:tabs>
        <w:spacing w:line="276" w:lineRule="auto"/>
        <w:ind w:left="426" w:right="-1" w:hanging="426"/>
        <w:jc w:val="both"/>
      </w:pPr>
      <w:r>
        <w:t>PN-91/B-06714/16 „Kruszywa mineralne. Badania. Oznaczanie kształtu ziaren”.</w:t>
      </w:r>
    </w:p>
    <w:p w:rsidR="000A38F8" w:rsidRDefault="000A38F8" w:rsidP="003E0F70">
      <w:pPr>
        <w:numPr>
          <w:ilvl w:val="0"/>
          <w:numId w:val="52"/>
        </w:numPr>
        <w:tabs>
          <w:tab w:val="num" w:pos="426"/>
        </w:tabs>
        <w:spacing w:line="276" w:lineRule="auto"/>
        <w:ind w:left="426" w:right="-1" w:hanging="426"/>
        <w:jc w:val="both"/>
      </w:pPr>
      <w:r>
        <w:t>PN-S-96025 Drogi samochodowe i lotniskowe. Nawierzchnie asfaltowe.</w:t>
      </w:r>
    </w:p>
    <w:p w:rsidR="000A38F8" w:rsidRDefault="000A38F8" w:rsidP="003E0F70">
      <w:pPr>
        <w:numPr>
          <w:ilvl w:val="0"/>
          <w:numId w:val="52"/>
        </w:numPr>
        <w:tabs>
          <w:tab w:val="num" w:pos="426"/>
        </w:tabs>
        <w:spacing w:line="276" w:lineRule="auto"/>
        <w:ind w:left="426" w:right="-1" w:hanging="426"/>
        <w:jc w:val="both"/>
      </w:pPr>
      <w:r>
        <w:t xml:space="preserve">BN-68/8931-04 Drogi samochodowe. Pomiar równości nawierzchni </w:t>
      </w:r>
      <w:proofErr w:type="spellStart"/>
      <w:r>
        <w:t>planografem</w:t>
      </w:r>
      <w:proofErr w:type="spellEnd"/>
      <w:r>
        <w:t xml:space="preserve"> i łatą.</w:t>
      </w:r>
    </w:p>
    <w:p w:rsidR="000A38F8" w:rsidRDefault="000A38F8" w:rsidP="003E0F70">
      <w:pPr>
        <w:numPr>
          <w:ilvl w:val="0"/>
          <w:numId w:val="52"/>
        </w:numPr>
        <w:tabs>
          <w:tab w:val="num" w:pos="426"/>
        </w:tabs>
        <w:spacing w:line="276" w:lineRule="auto"/>
        <w:ind w:left="426" w:right="-1" w:hanging="426"/>
        <w:jc w:val="both"/>
      </w:pPr>
      <w:r>
        <w:t xml:space="preserve">Zeszyt 56 </w:t>
      </w:r>
      <w:proofErr w:type="spellStart"/>
      <w:r>
        <w:t>IBDiM</w:t>
      </w:r>
      <w:proofErr w:type="spellEnd"/>
      <w:r>
        <w:t xml:space="preserve"> „Warszawa 1998 Wytyczne badań i kryteria oceny mączek wapiennych do mieszanek mineralno-asfaltowych”.</w:t>
      </w:r>
    </w:p>
    <w:p w:rsidR="000A38F8" w:rsidRDefault="000A38F8" w:rsidP="003E0F70">
      <w:pPr>
        <w:numPr>
          <w:ilvl w:val="0"/>
          <w:numId w:val="52"/>
        </w:numPr>
        <w:tabs>
          <w:tab w:val="num" w:pos="426"/>
        </w:tabs>
        <w:spacing w:line="276" w:lineRule="auto"/>
        <w:ind w:left="426" w:right="-1" w:hanging="426"/>
        <w:jc w:val="both"/>
      </w:pPr>
      <w:r>
        <w:t>PN-EN 1426 Asfalty i produkty asfaltowe - Oznaczenie penetracji igłą</w:t>
      </w:r>
    </w:p>
    <w:p w:rsidR="000A38F8" w:rsidRDefault="000A38F8" w:rsidP="003E0F70">
      <w:pPr>
        <w:numPr>
          <w:ilvl w:val="0"/>
          <w:numId w:val="52"/>
        </w:numPr>
        <w:tabs>
          <w:tab w:val="num" w:pos="426"/>
        </w:tabs>
        <w:spacing w:line="276" w:lineRule="auto"/>
        <w:ind w:left="426" w:right="-1" w:hanging="426"/>
        <w:jc w:val="both"/>
      </w:pPr>
      <w:r>
        <w:t xml:space="preserve">PN-EN 1427 Asfalty i produkty asfaltowe – Oznaczenie </w:t>
      </w:r>
      <w:proofErr w:type="spellStart"/>
      <w:r>
        <w:t>temteratury</w:t>
      </w:r>
      <w:proofErr w:type="spellEnd"/>
      <w:r>
        <w:t xml:space="preserve"> mięknienia – Metoda pierścień i kula.</w:t>
      </w:r>
    </w:p>
    <w:p w:rsidR="000A38F8" w:rsidRDefault="000A38F8" w:rsidP="003E0F70">
      <w:pPr>
        <w:numPr>
          <w:ilvl w:val="0"/>
          <w:numId w:val="52"/>
        </w:numPr>
        <w:tabs>
          <w:tab w:val="num" w:pos="426"/>
        </w:tabs>
        <w:spacing w:line="276" w:lineRule="auto"/>
        <w:ind w:left="426" w:right="-1" w:hanging="426"/>
        <w:jc w:val="both"/>
      </w:pPr>
      <w:r>
        <w:t>PN-EN 22592 Przetwory naftowe. Oznaczenie temperatury zapłonu i palenia. Pomiar metodą otwartego tygla Clevelanda.</w:t>
      </w:r>
    </w:p>
    <w:p w:rsidR="000A38F8" w:rsidRDefault="000A38F8" w:rsidP="003E0F70">
      <w:pPr>
        <w:numPr>
          <w:ilvl w:val="0"/>
          <w:numId w:val="52"/>
        </w:numPr>
        <w:tabs>
          <w:tab w:val="num" w:pos="426"/>
        </w:tabs>
        <w:spacing w:line="276" w:lineRule="auto"/>
        <w:ind w:left="426" w:right="-1" w:hanging="426"/>
        <w:jc w:val="both"/>
      </w:pPr>
      <w:r>
        <w:t>PN-EN 12592 Asfalty i produkty asfaltowe – Oznaczenie rozpuszczalności.</w:t>
      </w:r>
    </w:p>
    <w:p w:rsidR="000A38F8" w:rsidRDefault="000A38F8" w:rsidP="003E0F70">
      <w:pPr>
        <w:numPr>
          <w:ilvl w:val="0"/>
          <w:numId w:val="52"/>
        </w:numPr>
        <w:tabs>
          <w:tab w:val="num" w:pos="426"/>
        </w:tabs>
        <w:spacing w:line="276" w:lineRule="auto"/>
        <w:ind w:left="426" w:right="-1" w:hanging="426"/>
        <w:jc w:val="both"/>
      </w:pPr>
      <w:r>
        <w:t xml:space="preserve">PN-EN 12593 Asfalty i produkty asfaltowe – Oznaczenie temperatury łamliwości metodą </w:t>
      </w:r>
      <w:proofErr w:type="spellStart"/>
      <w:r>
        <w:t>Fraassa</w:t>
      </w:r>
      <w:proofErr w:type="spellEnd"/>
      <w:r>
        <w:t>.</w:t>
      </w:r>
    </w:p>
    <w:p w:rsidR="000A38F8" w:rsidRDefault="000A38F8" w:rsidP="003E0F70">
      <w:pPr>
        <w:numPr>
          <w:ilvl w:val="0"/>
          <w:numId w:val="52"/>
        </w:numPr>
        <w:tabs>
          <w:tab w:val="num" w:pos="426"/>
        </w:tabs>
        <w:spacing w:line="276" w:lineRule="auto"/>
        <w:ind w:left="426" w:right="-1" w:hanging="426"/>
        <w:jc w:val="both"/>
      </w:pPr>
      <w:r>
        <w:t>PN-EN 12606-1 Asfalty i produkty asfaltowe – Oznaczenie zawartości parafiny – Część 1: Metoda destylacyjna.</w:t>
      </w:r>
    </w:p>
    <w:p w:rsidR="000A38F8" w:rsidRDefault="000A38F8" w:rsidP="003E0F70">
      <w:pPr>
        <w:numPr>
          <w:ilvl w:val="0"/>
          <w:numId w:val="52"/>
        </w:numPr>
        <w:tabs>
          <w:tab w:val="num" w:pos="426"/>
        </w:tabs>
        <w:spacing w:line="276" w:lineRule="auto"/>
        <w:ind w:left="426" w:right="-1" w:hanging="426"/>
        <w:jc w:val="both"/>
      </w:pPr>
      <w:r>
        <w:t>PN-EN 12607-1 Asfalty i produkty asfaltowe – Oznaczenie odporności na twardnienie pod wpływem ciepła i powietrza – Część 1: Metoda RTFOT</w:t>
      </w:r>
    </w:p>
    <w:p w:rsidR="000A38F8" w:rsidRDefault="000A38F8" w:rsidP="003E0F70">
      <w:pPr>
        <w:numPr>
          <w:ilvl w:val="0"/>
          <w:numId w:val="52"/>
        </w:numPr>
        <w:tabs>
          <w:tab w:val="num" w:pos="426"/>
        </w:tabs>
        <w:spacing w:line="276" w:lineRule="auto"/>
        <w:ind w:left="426" w:right="-1" w:hanging="426"/>
        <w:jc w:val="both"/>
      </w:pPr>
      <w:r>
        <w:t>OST D-05.05.03 „Nawierzchnia z betonu asfaltowego” Wydanie 2001.</w:t>
      </w:r>
    </w:p>
    <w:p w:rsidR="000A38F8" w:rsidRDefault="000A38F8" w:rsidP="000A38F8">
      <w:pPr>
        <w:pStyle w:val="Nagwek1"/>
      </w:pPr>
      <w:bookmarkStart w:id="724" w:name="_Toc421796382"/>
      <w:r>
        <w:t>D-05.03.05B</w:t>
      </w:r>
      <w:r>
        <w:tab/>
        <w:t>NAWIERZCHNIA Z BETONU ASFALTOWEGO. WARSTWA ŚCIERALNA DLA RUCHU KR3- KR4</w:t>
      </w:r>
      <w:bookmarkEnd w:id="724"/>
    </w:p>
    <w:p w:rsidR="000A38F8" w:rsidRDefault="000A38F8" w:rsidP="000A38F8">
      <w:pPr>
        <w:spacing w:line="276" w:lineRule="auto"/>
        <w:ind w:right="-1"/>
        <w:jc w:val="both"/>
        <w:rPr>
          <w:color w:val="000000"/>
        </w:rPr>
      </w:pPr>
    </w:p>
    <w:p w:rsidR="000A38F8" w:rsidRDefault="000A38F8" w:rsidP="000A38F8">
      <w:pPr>
        <w:spacing w:line="276" w:lineRule="auto"/>
        <w:ind w:right="-1"/>
        <w:jc w:val="both"/>
        <w:rPr>
          <w:b/>
          <w:color w:val="000000"/>
        </w:rPr>
      </w:pPr>
      <w:r>
        <w:rPr>
          <w:b/>
          <w:color w:val="000000"/>
        </w:rPr>
        <w:t>1.</w:t>
      </w:r>
      <w:r>
        <w:rPr>
          <w:b/>
          <w:color w:val="000000"/>
        </w:rPr>
        <w:tab/>
        <w:t xml:space="preserve">WSTĘP </w:t>
      </w:r>
    </w:p>
    <w:p w:rsidR="000A38F8" w:rsidRDefault="000A38F8" w:rsidP="000A38F8">
      <w:pPr>
        <w:spacing w:line="276" w:lineRule="auto"/>
      </w:pPr>
    </w:p>
    <w:p w:rsidR="000A38F8" w:rsidRDefault="000A38F8" w:rsidP="000A38F8">
      <w:pPr>
        <w:spacing w:line="276" w:lineRule="auto"/>
        <w:rPr>
          <w:b/>
        </w:rPr>
      </w:pPr>
      <w:r>
        <w:rPr>
          <w:b/>
        </w:rPr>
        <w:t>1.1</w:t>
      </w:r>
      <w:r>
        <w:rPr>
          <w:b/>
        </w:rPr>
        <w:tab/>
        <w:t>Nazwa zadania</w:t>
      </w:r>
    </w:p>
    <w:p w:rsidR="000A38F8" w:rsidRDefault="000A38F8" w:rsidP="000A38F8">
      <w:pPr>
        <w:pStyle w:val="Tytu"/>
        <w:ind w:left="0" w:firstLine="0"/>
        <w:jc w:val="both"/>
        <w:rPr>
          <w:rFonts w:ascii="Times New Roman" w:hAnsi="Times New Roman" w:cs="Times New Roman"/>
          <w:sz w:val="20"/>
        </w:rPr>
      </w:pPr>
      <w:r>
        <w:rPr>
          <w:rFonts w:ascii="Times New Roman" w:hAnsi="Times New Roman" w:cs="Times New Roman"/>
          <w:sz w:val="20"/>
        </w:rPr>
        <w:t>Rozbudowa drogi powiatowej Nr 4334W ulicy Wołomińskiej na odcinku od drogi wojewódzkiej nr 634 do projektowanego skrzyżowania z ulicami Kolejową i Warszawską wraz z tym skrzyżowaniem i fragmentami ulic Kolejowej i Warszawskiej w rejonie tego skrzyżowania w miejscowości Lipka, gmina Klembów.</w:t>
      </w:r>
    </w:p>
    <w:p w:rsidR="000A38F8" w:rsidRDefault="000A38F8" w:rsidP="000A38F8">
      <w:pPr>
        <w:spacing w:line="276" w:lineRule="auto"/>
        <w:jc w:val="both"/>
      </w:pPr>
    </w:p>
    <w:p w:rsidR="000A38F8" w:rsidRDefault="000A38F8" w:rsidP="000A38F8">
      <w:pPr>
        <w:spacing w:line="276" w:lineRule="auto"/>
        <w:rPr>
          <w:b/>
        </w:rPr>
      </w:pPr>
      <w:r>
        <w:rPr>
          <w:b/>
        </w:rPr>
        <w:t>1.2.</w:t>
      </w:r>
      <w:r>
        <w:rPr>
          <w:b/>
        </w:rPr>
        <w:tab/>
        <w:t>Przedmiot ST</w:t>
      </w:r>
    </w:p>
    <w:p w:rsidR="000A38F8" w:rsidRDefault="000A38F8" w:rsidP="000A38F8">
      <w:pPr>
        <w:spacing w:line="276" w:lineRule="auto"/>
        <w:ind w:right="-1"/>
        <w:jc w:val="both"/>
        <w:rPr>
          <w:color w:val="000000"/>
        </w:rPr>
      </w:pPr>
      <w:r>
        <w:rPr>
          <w:color w:val="000000"/>
        </w:rPr>
        <w:t>Przedmiotem niniejszej Szczegółowej Specyfikacji Technicznej (ST) są wymagania dotyczące wykonania i odbioru warstwy ścieralnej z betonu asfaltowego 0/11 dla ruchu KR3- KR4.</w:t>
      </w:r>
    </w:p>
    <w:p w:rsidR="000A38F8" w:rsidRDefault="000A38F8" w:rsidP="000A38F8">
      <w:pPr>
        <w:spacing w:line="276" w:lineRule="auto"/>
      </w:pPr>
    </w:p>
    <w:p w:rsidR="000A38F8" w:rsidRDefault="000A38F8" w:rsidP="000A38F8">
      <w:pPr>
        <w:spacing w:line="276" w:lineRule="auto"/>
        <w:rPr>
          <w:b/>
        </w:rPr>
      </w:pPr>
      <w:r>
        <w:rPr>
          <w:b/>
        </w:rPr>
        <w:t>1.3.</w:t>
      </w:r>
      <w:r>
        <w:rPr>
          <w:b/>
        </w:rPr>
        <w:tab/>
        <w:t>Zakres robót objętych ST</w:t>
      </w:r>
    </w:p>
    <w:p w:rsidR="000A38F8" w:rsidRDefault="000A38F8" w:rsidP="000A38F8">
      <w:pPr>
        <w:pStyle w:val="Listapunktowana"/>
        <w:spacing w:after="0" w:line="276" w:lineRule="auto"/>
        <w:ind w:left="0" w:right="-1" w:firstLine="0"/>
        <w:jc w:val="both"/>
        <w:rPr>
          <w:spacing w:val="-3"/>
        </w:rPr>
      </w:pPr>
      <w:r>
        <w:t>Specyfikacje Techniczne (ST) stanowią podstawę do zaprojektowania oraz wykonania i odbioru warstwy ścieralnej z betonu asfaltowego AC11S50/70 dla ruchu KR3- KR4.</w:t>
      </w:r>
    </w:p>
    <w:p w:rsidR="000A38F8" w:rsidRDefault="000A38F8" w:rsidP="000A38F8">
      <w:pPr>
        <w:spacing w:line="276" w:lineRule="auto"/>
        <w:rPr>
          <w:b/>
        </w:rPr>
      </w:pPr>
    </w:p>
    <w:p w:rsidR="000A38F8" w:rsidRDefault="000A38F8" w:rsidP="000A38F8">
      <w:pPr>
        <w:spacing w:line="276" w:lineRule="auto"/>
        <w:rPr>
          <w:b/>
        </w:rPr>
      </w:pPr>
      <w:r>
        <w:rPr>
          <w:b/>
        </w:rPr>
        <w:t>1.4.</w:t>
      </w:r>
      <w:r>
        <w:rPr>
          <w:b/>
        </w:rPr>
        <w:tab/>
        <w:t>Informacje ogólne o terenie budowy</w:t>
      </w:r>
    </w:p>
    <w:p w:rsidR="000A38F8" w:rsidRDefault="000A38F8" w:rsidP="000A38F8">
      <w:pPr>
        <w:spacing w:line="276" w:lineRule="auto"/>
      </w:pPr>
      <w:r>
        <w:t>Informacje ogólne zwarto w D-00.00.00.</w:t>
      </w:r>
    </w:p>
    <w:p w:rsidR="000A38F8" w:rsidRDefault="000A38F8" w:rsidP="000A38F8">
      <w:pPr>
        <w:spacing w:line="276" w:lineRule="auto"/>
      </w:pPr>
    </w:p>
    <w:p w:rsidR="000A38F8" w:rsidRDefault="000A38F8" w:rsidP="000A38F8">
      <w:pPr>
        <w:spacing w:line="276" w:lineRule="auto"/>
        <w:rPr>
          <w:b/>
        </w:rPr>
      </w:pPr>
      <w:r>
        <w:rPr>
          <w:b/>
        </w:rPr>
        <w:t>1.5.</w:t>
      </w:r>
      <w:r>
        <w:rPr>
          <w:b/>
        </w:rPr>
        <w:tab/>
        <w:t>Nazwy i kody</w:t>
      </w:r>
    </w:p>
    <w:p w:rsidR="000A38F8" w:rsidRDefault="000A38F8" w:rsidP="000A38F8">
      <w:pPr>
        <w:tabs>
          <w:tab w:val="left" w:pos="1701"/>
          <w:tab w:val="left" w:pos="3119"/>
        </w:tabs>
        <w:spacing w:line="276" w:lineRule="auto"/>
        <w:ind w:left="3119" w:hanging="3119"/>
        <w:jc w:val="both"/>
      </w:pPr>
      <w:r>
        <w:t>Grupa robót:</w:t>
      </w:r>
      <w:r>
        <w:tab/>
        <w:t>45200000-9</w:t>
      </w:r>
      <w:r>
        <w:tab/>
        <w:t>Roboty budowlane w zakresie wznoszenia kompletnych obiektów budowlanych lub ich części oraz robót w zakresie inżynierii lądowej i wodnej.</w:t>
      </w:r>
    </w:p>
    <w:p w:rsidR="000A38F8" w:rsidRDefault="000A38F8" w:rsidP="000A38F8">
      <w:pPr>
        <w:tabs>
          <w:tab w:val="left" w:pos="1701"/>
          <w:tab w:val="left" w:pos="3119"/>
        </w:tabs>
        <w:spacing w:line="276" w:lineRule="auto"/>
        <w:ind w:left="3119" w:hanging="3119"/>
        <w:jc w:val="both"/>
      </w:pPr>
      <w:r>
        <w:t>Klasa robót:</w:t>
      </w:r>
      <w:r>
        <w:tab/>
        <w:t>45230000-8</w:t>
      </w:r>
      <w:r>
        <w:tab/>
        <w:t>Roboty budowlane w zakresie budowy rurociągów, linii komunikacyjnych i elektroenergetycznych, autostrad, dróg, lotnisk i kolei, wyrównania terenu.</w:t>
      </w:r>
    </w:p>
    <w:p w:rsidR="000A38F8" w:rsidRDefault="000A38F8" w:rsidP="000A38F8">
      <w:pPr>
        <w:tabs>
          <w:tab w:val="left" w:pos="1701"/>
          <w:tab w:val="left" w:pos="3119"/>
        </w:tabs>
        <w:spacing w:line="276" w:lineRule="auto"/>
        <w:ind w:left="3119" w:hanging="3119"/>
        <w:jc w:val="both"/>
      </w:pPr>
      <w:r>
        <w:t>Kategoria robót:</w:t>
      </w:r>
      <w:r>
        <w:tab/>
        <w:t>45233000-9</w:t>
      </w:r>
      <w:r>
        <w:tab/>
        <w:t>Roboty w zakresie konstruowania, fundamentowania oraz wykonywania nawierzchni autostrad, dróg.</w:t>
      </w:r>
    </w:p>
    <w:p w:rsidR="000A38F8" w:rsidRDefault="000A38F8" w:rsidP="000A38F8">
      <w:pPr>
        <w:spacing w:line="276" w:lineRule="auto"/>
        <w:rPr>
          <w:b/>
        </w:rPr>
      </w:pPr>
      <w:r>
        <w:rPr>
          <w:b/>
        </w:rPr>
        <w:t>1.6</w:t>
      </w:r>
      <w:r>
        <w:rPr>
          <w:b/>
        </w:rPr>
        <w:tab/>
        <w:t>Określenia podstawowe</w:t>
      </w:r>
    </w:p>
    <w:p w:rsidR="000A38F8" w:rsidRDefault="000A38F8" w:rsidP="000A38F8">
      <w:pPr>
        <w:suppressAutoHyphens/>
        <w:spacing w:line="276" w:lineRule="auto"/>
        <w:jc w:val="both"/>
      </w:pPr>
      <w:r>
        <w:t xml:space="preserve">Stosowane określenia podstawowe są zgodne z obowiązującymi, odpowiednimi polskimi normami oraz z definicjami podanymi w Specyfikacji Technicznej (ST) D-00.00.00 „Wymagania ogólne” punkt 1.4. </w:t>
      </w:r>
    </w:p>
    <w:p w:rsidR="000A38F8" w:rsidRDefault="000A38F8" w:rsidP="000A38F8">
      <w:pPr>
        <w:suppressAutoHyphens/>
        <w:spacing w:line="276" w:lineRule="auto"/>
        <w:jc w:val="both"/>
      </w:pPr>
    </w:p>
    <w:p w:rsidR="000A38F8" w:rsidRDefault="000A38F8" w:rsidP="000A38F8">
      <w:pPr>
        <w:keepNext/>
        <w:widowControl w:val="0"/>
        <w:spacing w:line="276" w:lineRule="auto"/>
        <w:ind w:right="-1"/>
        <w:jc w:val="both"/>
        <w:rPr>
          <w:b/>
          <w:color w:val="000000"/>
        </w:rPr>
      </w:pPr>
      <w:r>
        <w:rPr>
          <w:b/>
          <w:color w:val="000000"/>
        </w:rPr>
        <w:t>2.</w:t>
      </w:r>
      <w:r>
        <w:rPr>
          <w:b/>
          <w:color w:val="000000"/>
        </w:rPr>
        <w:tab/>
        <w:t>MATERIAŁY</w:t>
      </w:r>
    </w:p>
    <w:p w:rsidR="000A38F8" w:rsidRDefault="000A38F8" w:rsidP="000A38F8">
      <w:pPr>
        <w:suppressAutoHyphens/>
        <w:spacing w:line="276" w:lineRule="auto"/>
        <w:jc w:val="both"/>
      </w:pPr>
      <w:r>
        <w:t xml:space="preserve">Ogólne wymagania dotyczące materiałów podano w ST D-00.00.00 „Wymagania ogólne” punkt 2. </w:t>
      </w:r>
    </w:p>
    <w:p w:rsidR="000A38F8" w:rsidRDefault="000A38F8" w:rsidP="000A38F8">
      <w:pPr>
        <w:suppressAutoHyphens/>
        <w:spacing w:line="276" w:lineRule="auto"/>
        <w:jc w:val="both"/>
      </w:pPr>
    </w:p>
    <w:p w:rsidR="000A38F8" w:rsidRDefault="000A38F8" w:rsidP="000A38F8">
      <w:pPr>
        <w:spacing w:line="276" w:lineRule="auto"/>
        <w:rPr>
          <w:b/>
        </w:rPr>
      </w:pPr>
      <w:r>
        <w:rPr>
          <w:b/>
        </w:rPr>
        <w:t xml:space="preserve">2.1. </w:t>
      </w:r>
      <w:r>
        <w:rPr>
          <w:b/>
        </w:rPr>
        <w:tab/>
        <w:t>Asfalt</w:t>
      </w:r>
    </w:p>
    <w:p w:rsidR="000A38F8" w:rsidRDefault="000A38F8" w:rsidP="000A38F8">
      <w:pPr>
        <w:pStyle w:val="Tekstpodstawowy"/>
        <w:spacing w:after="0" w:line="276" w:lineRule="auto"/>
      </w:pPr>
      <w:r>
        <w:t>Należy zastosować asfalt 50/70 spełniający wymagania określone w PN-EN-12591: 2004. Wymagania dla asfaltu podano w tablicy 1.</w:t>
      </w:r>
    </w:p>
    <w:p w:rsidR="000A38F8" w:rsidRDefault="000A38F8" w:rsidP="000A38F8">
      <w:pPr>
        <w:pStyle w:val="Tekstpodstawowy"/>
        <w:spacing w:after="0" w:line="276" w:lineRule="auto"/>
      </w:pPr>
    </w:p>
    <w:p w:rsidR="000A38F8" w:rsidRDefault="000A38F8" w:rsidP="000A38F8">
      <w:pPr>
        <w:pStyle w:val="Tekstpodstawowy"/>
        <w:spacing w:after="0" w:line="276" w:lineRule="auto"/>
        <w:jc w:val="center"/>
      </w:pPr>
      <w:r>
        <w:t>Tablica 1. Wymagania dla asfaltu 50/70</w:t>
      </w:r>
    </w:p>
    <w:tbl>
      <w:tblPr>
        <w:tblW w:w="9075"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5465"/>
        <w:gridCol w:w="1526"/>
        <w:gridCol w:w="1591"/>
      </w:tblGrid>
      <w:tr w:rsidR="000A38F8" w:rsidTr="000A38F8">
        <w:tc>
          <w:tcPr>
            <w:tcW w:w="494" w:type="dxa"/>
            <w:tcBorders>
              <w:top w:val="double" w:sz="4" w:space="0" w:color="auto"/>
              <w:left w:val="double" w:sz="4" w:space="0" w:color="auto"/>
              <w:bottom w:val="double" w:sz="4" w:space="0" w:color="auto"/>
              <w:right w:val="single" w:sz="4" w:space="0" w:color="auto"/>
            </w:tcBorders>
            <w:hideMark/>
          </w:tcPr>
          <w:p w:rsidR="000A38F8" w:rsidRDefault="000A38F8">
            <w:pPr>
              <w:pStyle w:val="Tekstpodstawowy"/>
              <w:spacing w:after="0" w:line="276" w:lineRule="auto"/>
              <w:ind w:right="-70"/>
              <w:jc w:val="center"/>
            </w:pPr>
            <w:r>
              <w:t>Lp.</w:t>
            </w:r>
          </w:p>
        </w:tc>
        <w:tc>
          <w:tcPr>
            <w:tcW w:w="5463" w:type="dxa"/>
            <w:tcBorders>
              <w:top w:val="double" w:sz="4" w:space="0" w:color="auto"/>
              <w:left w:val="single" w:sz="4" w:space="0" w:color="auto"/>
              <w:bottom w:val="double" w:sz="4" w:space="0" w:color="auto"/>
              <w:right w:val="single" w:sz="4" w:space="0" w:color="auto"/>
            </w:tcBorders>
            <w:hideMark/>
          </w:tcPr>
          <w:p w:rsidR="000A38F8" w:rsidRDefault="000A38F8">
            <w:pPr>
              <w:pStyle w:val="Tekstpodstawowy"/>
              <w:spacing w:after="0" w:line="276" w:lineRule="auto"/>
              <w:ind w:right="-70"/>
              <w:jc w:val="center"/>
            </w:pPr>
            <w:r>
              <w:t>Właściwości</w:t>
            </w:r>
          </w:p>
        </w:tc>
        <w:tc>
          <w:tcPr>
            <w:tcW w:w="1525" w:type="dxa"/>
            <w:tcBorders>
              <w:top w:val="double" w:sz="4" w:space="0" w:color="auto"/>
              <w:left w:val="single" w:sz="4" w:space="0" w:color="auto"/>
              <w:bottom w:val="double" w:sz="4" w:space="0" w:color="auto"/>
              <w:right w:val="single" w:sz="4" w:space="0" w:color="auto"/>
            </w:tcBorders>
            <w:hideMark/>
          </w:tcPr>
          <w:p w:rsidR="000A38F8" w:rsidRDefault="000A38F8">
            <w:pPr>
              <w:pStyle w:val="Tekstpodstawowy"/>
              <w:spacing w:after="0" w:line="276" w:lineRule="auto"/>
              <w:ind w:right="-70"/>
              <w:jc w:val="center"/>
            </w:pPr>
            <w:r>
              <w:t>Metoda badań</w:t>
            </w:r>
          </w:p>
        </w:tc>
        <w:tc>
          <w:tcPr>
            <w:tcW w:w="1590" w:type="dxa"/>
            <w:tcBorders>
              <w:top w:val="double" w:sz="4" w:space="0" w:color="auto"/>
              <w:left w:val="single" w:sz="4" w:space="0" w:color="auto"/>
              <w:bottom w:val="double" w:sz="4" w:space="0" w:color="auto"/>
              <w:right w:val="double" w:sz="4" w:space="0" w:color="auto"/>
            </w:tcBorders>
            <w:hideMark/>
          </w:tcPr>
          <w:p w:rsidR="000A38F8" w:rsidRDefault="000A38F8">
            <w:pPr>
              <w:pStyle w:val="Tekstpodstawowy"/>
              <w:spacing w:after="0" w:line="276" w:lineRule="auto"/>
              <w:ind w:right="-70"/>
              <w:jc w:val="center"/>
            </w:pPr>
            <w:r>
              <w:t>Wymagania</w:t>
            </w:r>
          </w:p>
        </w:tc>
      </w:tr>
      <w:tr w:rsidR="000A38F8" w:rsidTr="000A38F8">
        <w:tc>
          <w:tcPr>
            <w:tcW w:w="494" w:type="dxa"/>
            <w:tcBorders>
              <w:top w:val="doub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1</w:t>
            </w:r>
          </w:p>
        </w:tc>
        <w:tc>
          <w:tcPr>
            <w:tcW w:w="5463" w:type="dxa"/>
            <w:tcBorders>
              <w:top w:val="doub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Penetracja w 25</w:t>
            </w:r>
            <w:r>
              <w:rPr>
                <w:vertAlign w:val="superscript"/>
              </w:rPr>
              <w:t>o</w:t>
            </w:r>
            <w:r>
              <w:t>C, 0,1 mm</w:t>
            </w:r>
          </w:p>
        </w:tc>
        <w:tc>
          <w:tcPr>
            <w:tcW w:w="1525" w:type="dxa"/>
            <w:tcBorders>
              <w:top w:val="doub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1426</w:t>
            </w:r>
          </w:p>
        </w:tc>
        <w:tc>
          <w:tcPr>
            <w:tcW w:w="1590" w:type="dxa"/>
            <w:tcBorders>
              <w:top w:val="doub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50 – 70</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2</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 xml:space="preserve">Temperatura mięknienia, </w:t>
            </w:r>
            <w:proofErr w:type="spellStart"/>
            <w:r>
              <w:rPr>
                <w:vertAlign w:val="superscript"/>
              </w:rPr>
              <w:t>o</w:t>
            </w:r>
            <w:r>
              <w:t>C</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1427</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46 – 54</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3</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 xml:space="preserve">Temperatura zapłonu, nie mniej niż, </w:t>
            </w:r>
            <w:proofErr w:type="spellStart"/>
            <w:r>
              <w:rPr>
                <w:vertAlign w:val="superscript"/>
              </w:rPr>
              <w:t>o</w:t>
            </w:r>
            <w:r>
              <w:t>C</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22592</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230</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4</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Zawartość składników rozpuszczalnych, nie mniej niż, % m/m</w:t>
            </w:r>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12592</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99</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5</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Zmiana masy po starzeniu, nie więcej niż, % m/m</w:t>
            </w:r>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12607-1</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0,5</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6</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Pozostała penetracja po starzeniu, nie mniej niż, %</w:t>
            </w:r>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1426</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50</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7</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 xml:space="preserve">Temperatura mięknienia po starzeniu, nie mniej niż, </w:t>
            </w:r>
            <w:proofErr w:type="spellStart"/>
            <w:r>
              <w:rPr>
                <w:vertAlign w:val="superscript"/>
              </w:rPr>
              <w:t>o</w:t>
            </w:r>
            <w:r>
              <w:t>C</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1427</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48</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8</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Zawartość parafiny, nie więcej niż, %</w:t>
            </w:r>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12606-1</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2,2</w:t>
            </w:r>
          </w:p>
        </w:tc>
      </w:tr>
      <w:tr w:rsidR="000A38F8" w:rsidTr="000A38F8">
        <w:tc>
          <w:tcPr>
            <w:tcW w:w="494" w:type="dxa"/>
            <w:tcBorders>
              <w:top w:val="single" w:sz="4" w:space="0" w:color="auto"/>
              <w:left w:val="doub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9</w:t>
            </w:r>
          </w:p>
        </w:tc>
        <w:tc>
          <w:tcPr>
            <w:tcW w:w="5463"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pPr>
            <w:r>
              <w:t xml:space="preserve">Wzrost temperatury mięknienia po starzeniu, nie więcej niż, </w:t>
            </w:r>
            <w:proofErr w:type="spellStart"/>
            <w:r>
              <w:rPr>
                <w:vertAlign w:val="superscript"/>
              </w:rPr>
              <w:t>o</w:t>
            </w:r>
            <w:r>
              <w:t>C</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0A38F8" w:rsidRDefault="000A38F8">
            <w:pPr>
              <w:pStyle w:val="Tekstpodstawowy"/>
              <w:spacing w:after="0" w:line="276" w:lineRule="auto"/>
              <w:ind w:right="-70"/>
              <w:jc w:val="center"/>
            </w:pPr>
            <w:r>
              <w:t>PN-EN 1427</w:t>
            </w:r>
          </w:p>
        </w:tc>
        <w:tc>
          <w:tcPr>
            <w:tcW w:w="1590" w:type="dxa"/>
            <w:tcBorders>
              <w:top w:val="single" w:sz="4" w:space="0" w:color="auto"/>
              <w:left w:val="single" w:sz="4" w:space="0" w:color="auto"/>
              <w:bottom w:val="single" w:sz="4" w:space="0" w:color="auto"/>
              <w:right w:val="double" w:sz="4" w:space="0" w:color="auto"/>
            </w:tcBorders>
            <w:hideMark/>
          </w:tcPr>
          <w:p w:rsidR="000A38F8" w:rsidRDefault="000A38F8">
            <w:pPr>
              <w:pStyle w:val="Tekstpodstawowy"/>
              <w:spacing w:after="0" w:line="276" w:lineRule="auto"/>
              <w:ind w:right="-70"/>
              <w:jc w:val="center"/>
            </w:pPr>
            <w:r>
              <w:t>9</w:t>
            </w:r>
          </w:p>
        </w:tc>
      </w:tr>
      <w:tr w:rsidR="000A38F8" w:rsidTr="000A38F8">
        <w:tc>
          <w:tcPr>
            <w:tcW w:w="494" w:type="dxa"/>
            <w:tcBorders>
              <w:top w:val="single" w:sz="4" w:space="0" w:color="auto"/>
              <w:left w:val="double" w:sz="4" w:space="0" w:color="auto"/>
              <w:bottom w:val="double" w:sz="4" w:space="0" w:color="auto"/>
              <w:right w:val="single" w:sz="4" w:space="0" w:color="auto"/>
            </w:tcBorders>
            <w:hideMark/>
          </w:tcPr>
          <w:p w:rsidR="000A38F8" w:rsidRDefault="000A38F8">
            <w:pPr>
              <w:pStyle w:val="Tekstpodstawowy"/>
              <w:spacing w:after="0" w:line="276" w:lineRule="auto"/>
              <w:ind w:right="-70"/>
              <w:jc w:val="center"/>
            </w:pPr>
            <w:r>
              <w:t>10</w:t>
            </w:r>
          </w:p>
        </w:tc>
        <w:tc>
          <w:tcPr>
            <w:tcW w:w="5463" w:type="dxa"/>
            <w:tcBorders>
              <w:top w:val="single" w:sz="4" w:space="0" w:color="auto"/>
              <w:left w:val="single" w:sz="4" w:space="0" w:color="auto"/>
              <w:bottom w:val="double" w:sz="4" w:space="0" w:color="auto"/>
              <w:right w:val="single" w:sz="4" w:space="0" w:color="auto"/>
            </w:tcBorders>
            <w:hideMark/>
          </w:tcPr>
          <w:p w:rsidR="000A38F8" w:rsidRDefault="000A38F8">
            <w:pPr>
              <w:pStyle w:val="Tekstpodstawowy"/>
              <w:spacing w:after="0" w:line="276" w:lineRule="auto"/>
              <w:ind w:right="-70"/>
            </w:pPr>
            <w:r>
              <w:t xml:space="preserve">Temperatura łamliwości, nie więcej niż, </w:t>
            </w:r>
            <w:proofErr w:type="spellStart"/>
            <w:r>
              <w:rPr>
                <w:vertAlign w:val="superscript"/>
              </w:rPr>
              <w:t>o</w:t>
            </w:r>
            <w:r>
              <w:t>C</w:t>
            </w:r>
            <w:proofErr w:type="spellEnd"/>
          </w:p>
        </w:tc>
        <w:tc>
          <w:tcPr>
            <w:tcW w:w="1525" w:type="dxa"/>
            <w:tcBorders>
              <w:top w:val="single" w:sz="4" w:space="0" w:color="auto"/>
              <w:left w:val="single" w:sz="4" w:space="0" w:color="auto"/>
              <w:bottom w:val="double" w:sz="4" w:space="0" w:color="auto"/>
              <w:right w:val="single" w:sz="4" w:space="0" w:color="auto"/>
            </w:tcBorders>
            <w:hideMark/>
          </w:tcPr>
          <w:p w:rsidR="000A38F8" w:rsidRDefault="000A38F8">
            <w:pPr>
              <w:pStyle w:val="Tekstpodstawowy"/>
              <w:spacing w:after="0" w:line="276" w:lineRule="auto"/>
              <w:ind w:right="-70"/>
              <w:jc w:val="center"/>
            </w:pPr>
            <w:r>
              <w:t>PN-EN 12593</w:t>
            </w:r>
          </w:p>
        </w:tc>
        <w:tc>
          <w:tcPr>
            <w:tcW w:w="1590" w:type="dxa"/>
            <w:tcBorders>
              <w:top w:val="single" w:sz="4" w:space="0" w:color="auto"/>
              <w:left w:val="single" w:sz="4" w:space="0" w:color="auto"/>
              <w:bottom w:val="double" w:sz="4" w:space="0" w:color="auto"/>
              <w:right w:val="double" w:sz="4" w:space="0" w:color="auto"/>
            </w:tcBorders>
            <w:hideMark/>
          </w:tcPr>
          <w:p w:rsidR="000A38F8" w:rsidRDefault="000A38F8">
            <w:pPr>
              <w:pStyle w:val="Tekstpodstawowy"/>
              <w:spacing w:after="0" w:line="276" w:lineRule="auto"/>
              <w:ind w:right="-70"/>
              <w:jc w:val="center"/>
            </w:pPr>
            <w:r>
              <w:t>-8</w:t>
            </w:r>
          </w:p>
        </w:tc>
      </w:tr>
    </w:tbl>
    <w:p w:rsidR="000A38F8" w:rsidRDefault="000A38F8" w:rsidP="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p>
    <w:p w:rsidR="000A38F8" w:rsidRDefault="000A38F8" w:rsidP="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0A38F8" w:rsidRDefault="000A38F8" w:rsidP="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both"/>
      </w:pPr>
    </w:p>
    <w:p w:rsidR="000A38F8" w:rsidRDefault="000A38F8" w:rsidP="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both"/>
        <w:rPr>
          <w:b/>
        </w:rPr>
      </w:pPr>
      <w:r>
        <w:rPr>
          <w:b/>
        </w:rPr>
        <w:t>2.2.</w:t>
      </w:r>
      <w:r>
        <w:rPr>
          <w:b/>
        </w:rPr>
        <w:tab/>
        <w:t>Kruszywo</w:t>
      </w:r>
    </w:p>
    <w:p w:rsidR="000A38F8" w:rsidRDefault="000A38F8" w:rsidP="000A38F8">
      <w:pPr>
        <w:suppressAutoHyphens/>
        <w:overflowPunct w:val="0"/>
        <w:autoSpaceDE w:val="0"/>
        <w:jc w:val="both"/>
        <w:rPr>
          <w:lang w:eastAsia="ar-SA"/>
        </w:rPr>
      </w:pPr>
      <w:r>
        <w:rPr>
          <w:lang w:eastAsia="ar-SA"/>
        </w:rPr>
        <w:t>Do warstwy ścieralnej z betonu asfaltowego należy stosować kruszywo według PN-EN 13043  i WT-1 Kruszywa 2010 , obejmujące kruszywo grube , kruszywo drobne  i wypełniacz. Kruszywa powinny spełniać wymagania podane w WT-1 Kruszywa 2010 – część 2 – punkt 3, tablica 3.1, tablica 3.2 , tablica 3.3.</w:t>
      </w:r>
    </w:p>
    <w:p w:rsidR="000A38F8" w:rsidRDefault="000A38F8" w:rsidP="000A38F8">
      <w:pPr>
        <w:suppressAutoHyphens/>
        <w:overflowPunct w:val="0"/>
        <w:autoSpaceDE w:val="0"/>
        <w:jc w:val="both"/>
        <w:rPr>
          <w:lang w:eastAsia="ar-SA"/>
        </w:rPr>
      </w:pPr>
      <w:r>
        <w:rPr>
          <w:lang w:eastAsia="ar-SA"/>
        </w:rPr>
        <w:tab/>
        <w:t xml:space="preserve">Składowanie kruszywa powinno się odbywać w warunkach zabezpieczających je przed zanieczyszczeniem i zmieszaniem z kruszywem o innym wymiarze lub pochodzeniu. Podłoże składowiska musi </w:t>
      </w:r>
      <w:r>
        <w:rPr>
          <w:lang w:eastAsia="ar-SA"/>
        </w:rPr>
        <w:lastRenderedPageBreak/>
        <w:t>być równe, utwardzone i odwodnione. Składowanie wypełniacza powinno się odbywać w silosach wyposażonych w urządzenia do aeracji.</w:t>
      </w:r>
    </w:p>
    <w:p w:rsidR="000A38F8" w:rsidRDefault="000A38F8" w:rsidP="000A38F8">
      <w:pPr>
        <w:pStyle w:val="Tekstpodstawowy2"/>
        <w:spacing w:line="276" w:lineRule="auto"/>
        <w:rPr>
          <w:sz w:val="20"/>
        </w:rPr>
      </w:pPr>
    </w:p>
    <w:p w:rsidR="000A38F8" w:rsidRDefault="000A38F8" w:rsidP="000A38F8">
      <w:pPr>
        <w:pStyle w:val="Tekstpodstawowy2"/>
        <w:spacing w:line="276" w:lineRule="auto"/>
        <w:jc w:val="both"/>
        <w:rPr>
          <w:b/>
          <w:sz w:val="20"/>
        </w:rPr>
      </w:pPr>
      <w:r>
        <w:rPr>
          <w:b/>
          <w:sz w:val="20"/>
        </w:rPr>
        <w:t>2.3.</w:t>
      </w:r>
      <w:r>
        <w:rPr>
          <w:b/>
          <w:sz w:val="20"/>
        </w:rPr>
        <w:tab/>
        <w:t xml:space="preserve">Środek adhezyjny </w:t>
      </w:r>
    </w:p>
    <w:p w:rsidR="000A38F8" w:rsidRDefault="000A38F8" w:rsidP="000A38F8">
      <w:pPr>
        <w:pStyle w:val="Standardowytekst"/>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Środek adhezyjny należy stosować, gdy badania odporności na działanie wody, bez środka adhezyjnego, dadzą wynik negatywny. Przy stosowaniu środka adhezyjnego należy potwierdzić jego przydatność w oparciu o wcześniejsze zastosowania.</w:t>
      </w:r>
    </w:p>
    <w:p w:rsidR="000A38F8" w:rsidRDefault="000A38F8" w:rsidP="000A38F8">
      <w:pPr>
        <w:pStyle w:val="Tekstpodstawowy2"/>
        <w:spacing w:line="276" w:lineRule="auto"/>
        <w:jc w:val="both"/>
        <w:rPr>
          <w:sz w:val="20"/>
        </w:rPr>
      </w:pPr>
    </w:p>
    <w:p w:rsidR="000A38F8" w:rsidRDefault="000A38F8" w:rsidP="000A38F8">
      <w:pPr>
        <w:pStyle w:val="Standardowytekst"/>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Niezależnie od wyników badań, jeżeli w mieszance jest więcej niż 20% (m/m) grysów o charakterze kwaśnym (np. granitowych) wówczas do asfaltu powinien być dodany środek adhezyjny, którego rodzaj i ilość powinny być ustalone indywidualnie w zależności od zastosowanego asfaltu i grysów.</w:t>
      </w:r>
    </w:p>
    <w:p w:rsidR="000A38F8" w:rsidRDefault="000A38F8" w:rsidP="000A38F8">
      <w:pPr>
        <w:pStyle w:val="Tekstpodstawowy2"/>
        <w:spacing w:line="276" w:lineRule="auto"/>
        <w:jc w:val="both"/>
        <w:rPr>
          <w:sz w:val="20"/>
        </w:rPr>
      </w:pPr>
      <w:r>
        <w:rPr>
          <w:sz w:val="20"/>
        </w:rPr>
        <w:t>Składowanie środka adhezyjnego jest dozwolone tylko w oryginalnych opakowaniach, w warunkach określonych przez producenta.</w:t>
      </w:r>
    </w:p>
    <w:p w:rsidR="000A38F8" w:rsidRDefault="000A38F8" w:rsidP="000A38F8">
      <w:pPr>
        <w:keepNext/>
        <w:suppressAutoHyphens/>
        <w:overflowPunct w:val="0"/>
        <w:autoSpaceDE w:val="0"/>
        <w:spacing w:before="120" w:after="120"/>
        <w:jc w:val="both"/>
        <w:rPr>
          <w:b/>
          <w:lang w:eastAsia="ar-SA"/>
        </w:rPr>
      </w:pPr>
      <w:r>
        <w:rPr>
          <w:b/>
          <w:lang w:eastAsia="ar-SA"/>
        </w:rPr>
        <w:t>2.4. Materiały do uszczelnienia połączeń i krawędzi</w:t>
      </w:r>
    </w:p>
    <w:p w:rsidR="000A38F8" w:rsidRDefault="000A38F8" w:rsidP="000A38F8">
      <w:pPr>
        <w:suppressAutoHyphens/>
        <w:overflowPunct w:val="0"/>
        <w:autoSpaceDE w:val="0"/>
        <w:jc w:val="both"/>
        <w:rPr>
          <w:lang w:eastAsia="ar-SA"/>
        </w:rPr>
      </w:pPr>
      <w:r>
        <w:rPr>
          <w:lang w:eastAsia="ar-SA"/>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0A38F8" w:rsidRDefault="000A38F8" w:rsidP="003E0F70">
      <w:pPr>
        <w:numPr>
          <w:ilvl w:val="0"/>
          <w:numId w:val="69"/>
        </w:numPr>
        <w:tabs>
          <w:tab w:val="left" w:pos="284"/>
        </w:tabs>
        <w:suppressAutoHyphens/>
        <w:overflowPunct w:val="0"/>
        <w:autoSpaceDE w:val="0"/>
        <w:ind w:left="284" w:hanging="284"/>
        <w:jc w:val="both"/>
        <w:rPr>
          <w:lang w:eastAsia="ar-SA"/>
        </w:rPr>
      </w:pPr>
      <w:r>
        <w:rPr>
          <w:lang w:eastAsia="ar-SA"/>
        </w:rPr>
        <w:t>materiały termoplastyczne, jak taśmy asfaltowe, pasty itp. według norm lub aprobat technicznych,</w:t>
      </w:r>
    </w:p>
    <w:p w:rsidR="000A38F8" w:rsidRDefault="000A38F8" w:rsidP="003E0F70">
      <w:pPr>
        <w:numPr>
          <w:ilvl w:val="0"/>
          <w:numId w:val="69"/>
        </w:numPr>
        <w:tabs>
          <w:tab w:val="left" w:pos="284"/>
        </w:tabs>
        <w:suppressAutoHyphens/>
        <w:overflowPunct w:val="0"/>
        <w:autoSpaceDE w:val="0"/>
        <w:ind w:left="284" w:hanging="284"/>
        <w:jc w:val="both"/>
        <w:rPr>
          <w:lang w:eastAsia="ar-SA"/>
        </w:rPr>
      </w:pPr>
      <w:r>
        <w:rPr>
          <w:lang w:eastAsia="ar-SA"/>
        </w:rPr>
        <w:t xml:space="preserve">emulsję asfaltową według PN-EN 13808 [58] lub inne lepiszcza według norm lub aprobat technicznych  </w:t>
      </w:r>
    </w:p>
    <w:p w:rsidR="000A38F8" w:rsidRDefault="000A38F8" w:rsidP="000A38F8">
      <w:pPr>
        <w:suppressAutoHyphens/>
        <w:overflowPunct w:val="0"/>
        <w:autoSpaceDE w:val="0"/>
        <w:ind w:left="709"/>
        <w:jc w:val="both"/>
        <w:rPr>
          <w:lang w:eastAsia="ar-SA"/>
        </w:rPr>
      </w:pPr>
      <w:r>
        <w:rPr>
          <w:lang w:eastAsia="ar-SA"/>
        </w:rPr>
        <w:t>Grubość materiału termoplastycznego do spoiny powinna wynosić:</w:t>
      </w:r>
    </w:p>
    <w:p w:rsidR="000A38F8" w:rsidRDefault="000A38F8" w:rsidP="003E0F70">
      <w:pPr>
        <w:numPr>
          <w:ilvl w:val="1"/>
          <w:numId w:val="70"/>
        </w:numPr>
        <w:tabs>
          <w:tab w:val="left" w:pos="284"/>
        </w:tabs>
        <w:suppressAutoHyphens/>
        <w:overflowPunct w:val="0"/>
        <w:autoSpaceDE w:val="0"/>
        <w:ind w:left="284" w:hanging="284"/>
        <w:jc w:val="both"/>
        <w:rPr>
          <w:lang w:eastAsia="ar-SA"/>
        </w:rPr>
      </w:pPr>
      <w:r>
        <w:rPr>
          <w:lang w:eastAsia="ar-SA"/>
        </w:rPr>
        <w:t>nie mniej niż 10 mm przy grubości warstwy technologicznej do 2,5 cm,</w:t>
      </w:r>
    </w:p>
    <w:p w:rsidR="000A38F8" w:rsidRDefault="000A38F8" w:rsidP="003E0F70">
      <w:pPr>
        <w:numPr>
          <w:ilvl w:val="1"/>
          <w:numId w:val="70"/>
        </w:numPr>
        <w:tabs>
          <w:tab w:val="left" w:pos="284"/>
        </w:tabs>
        <w:suppressAutoHyphens/>
        <w:overflowPunct w:val="0"/>
        <w:autoSpaceDE w:val="0"/>
        <w:ind w:left="284" w:hanging="284"/>
        <w:jc w:val="both"/>
        <w:rPr>
          <w:bCs/>
          <w:lang w:eastAsia="ar-SA"/>
        </w:rPr>
      </w:pPr>
      <w:r>
        <w:rPr>
          <w:bCs/>
          <w:lang w:eastAsia="ar-SA"/>
        </w:rPr>
        <w:t>nie mniej niż 15 mm przy grubości warstwy technologicznej większej niż 2,5 cm.</w:t>
      </w:r>
    </w:p>
    <w:p w:rsidR="000A38F8" w:rsidRDefault="000A38F8" w:rsidP="000A38F8">
      <w:pPr>
        <w:suppressAutoHyphens/>
        <w:overflowPunct w:val="0"/>
        <w:autoSpaceDE w:val="0"/>
        <w:ind w:firstLine="709"/>
        <w:jc w:val="both"/>
        <w:rPr>
          <w:lang w:eastAsia="ar-SA"/>
        </w:rPr>
      </w:pPr>
      <w:r>
        <w:rPr>
          <w:lang w:eastAsia="ar-SA"/>
        </w:rPr>
        <w:t>Składowanie materiałów termoplastycznych jest dozwolone tylko w oryginalnych opakowaniach producenta, w warunkach określonych w aprobacie technicznej.</w:t>
      </w:r>
    </w:p>
    <w:p w:rsidR="000A38F8" w:rsidRDefault="000A38F8" w:rsidP="000A38F8">
      <w:pPr>
        <w:suppressAutoHyphens/>
        <w:overflowPunct w:val="0"/>
        <w:autoSpaceDE w:val="0"/>
        <w:ind w:firstLine="709"/>
        <w:jc w:val="both"/>
        <w:rPr>
          <w:lang w:eastAsia="ar-SA"/>
        </w:rPr>
      </w:pPr>
      <w:r>
        <w:rPr>
          <w:lang w:eastAsia="ar-SA"/>
        </w:rPr>
        <w:t>Do uszczelnienia krawędzi należy stosować asfalt drogowy wg PN-EN 12591 [27], asfalt modyfikowany polimerami wg PN-EN 14023 [59] „metoda na gorąco”. Dopuszcza się inne rodzaje lepiszcza wg norm lub aprobat technicznych.</w:t>
      </w:r>
    </w:p>
    <w:p w:rsidR="000A38F8" w:rsidRDefault="000A38F8" w:rsidP="000A38F8">
      <w:pPr>
        <w:pStyle w:val="Tekstpodstawowy2"/>
        <w:spacing w:line="276" w:lineRule="auto"/>
        <w:jc w:val="both"/>
        <w:rPr>
          <w:sz w:val="20"/>
        </w:rPr>
      </w:pPr>
    </w:p>
    <w:p w:rsidR="000A38F8" w:rsidRDefault="000A38F8" w:rsidP="000A38F8">
      <w:pPr>
        <w:pStyle w:val="Tekstpodstawowy2"/>
        <w:spacing w:line="276" w:lineRule="auto"/>
        <w:jc w:val="both"/>
        <w:rPr>
          <w:sz w:val="20"/>
        </w:rPr>
      </w:pPr>
    </w:p>
    <w:p w:rsidR="000A38F8" w:rsidRDefault="000A38F8" w:rsidP="000A38F8">
      <w:pPr>
        <w:pStyle w:val="Tekstpodstawowy2"/>
        <w:spacing w:line="276" w:lineRule="auto"/>
        <w:jc w:val="both"/>
        <w:rPr>
          <w:sz w:val="20"/>
        </w:rPr>
      </w:pPr>
    </w:p>
    <w:p w:rsidR="000A38F8" w:rsidRDefault="000A38F8" w:rsidP="000A38F8">
      <w:pPr>
        <w:spacing w:line="276" w:lineRule="auto"/>
        <w:ind w:right="-1"/>
        <w:jc w:val="both"/>
        <w:rPr>
          <w:b/>
          <w:color w:val="000000"/>
        </w:rPr>
      </w:pPr>
      <w:r>
        <w:rPr>
          <w:b/>
          <w:color w:val="000000"/>
        </w:rPr>
        <w:t>3.</w:t>
      </w:r>
      <w:r>
        <w:rPr>
          <w:b/>
          <w:color w:val="000000"/>
        </w:rPr>
        <w:tab/>
        <w:t>SPRZĘT</w:t>
      </w:r>
    </w:p>
    <w:p w:rsidR="000A38F8" w:rsidRDefault="000A38F8" w:rsidP="000A38F8">
      <w:pPr>
        <w:pStyle w:val="tekst"/>
        <w:spacing w:line="276" w:lineRule="auto"/>
        <w:rPr>
          <w:sz w:val="20"/>
        </w:rPr>
      </w:pPr>
      <w:r>
        <w:rPr>
          <w:sz w:val="20"/>
        </w:rPr>
        <w:t>Ogólne wymagania dotyczące sprzętu podano w ST D-00.00.00 „Wymagania ogólne” punkt 3.</w:t>
      </w:r>
    </w:p>
    <w:p w:rsidR="000A38F8" w:rsidRDefault="000A38F8" w:rsidP="000A38F8">
      <w:pPr>
        <w:spacing w:line="360" w:lineRule="auto"/>
        <w:ind w:right="135"/>
        <w:jc w:val="both"/>
      </w:pPr>
    </w:p>
    <w:p w:rsidR="000A38F8" w:rsidRDefault="000A38F8" w:rsidP="003E0F70">
      <w:pPr>
        <w:numPr>
          <w:ilvl w:val="1"/>
          <w:numId w:val="63"/>
        </w:numPr>
        <w:spacing w:line="360" w:lineRule="auto"/>
        <w:ind w:right="135"/>
        <w:jc w:val="both"/>
        <w:rPr>
          <w:b/>
        </w:rPr>
      </w:pPr>
      <w:r>
        <w:rPr>
          <w:b/>
        </w:rPr>
        <w:t>Wytwórnia mieszanki bitumicznej (WMB)</w:t>
      </w:r>
    </w:p>
    <w:p w:rsidR="000A38F8" w:rsidRDefault="000A38F8" w:rsidP="000A38F8">
      <w:pPr>
        <w:spacing w:line="276" w:lineRule="auto"/>
        <w:ind w:right="84"/>
        <w:jc w:val="both"/>
      </w:pPr>
      <w:r>
        <w:t>Nominalna wydajność wytwórni powinna wynosić, co najmniej 120 ton/</w:t>
      </w:r>
      <w:proofErr w:type="spellStart"/>
      <w:r>
        <w:t>godz</w:t>
      </w:r>
      <w:proofErr w:type="spellEnd"/>
      <w:r>
        <w:t xml:space="preserve"> oraz posiadać zasobniki do magazynowania gorącej mieszanki pozwalające na prowadzenie robót bez przerw i przestojów. Wytwórnia powinna być wyposażona w urządzenia automatycznego sterowania produkcją, system automatycznego wydruku przebiegu produkcji oraz w izolowany termicznie zasobnik do czasowego magazynowania mieszanki. Parametry pracy WMB powinny spełniać następujące wymagania:</w:t>
      </w:r>
    </w:p>
    <w:p w:rsidR="000A38F8" w:rsidRDefault="000A38F8" w:rsidP="003E0F70">
      <w:pPr>
        <w:numPr>
          <w:ilvl w:val="0"/>
          <w:numId w:val="57"/>
        </w:numPr>
        <w:spacing w:line="276" w:lineRule="auto"/>
        <w:ind w:right="84"/>
        <w:jc w:val="both"/>
      </w:pPr>
      <w:r>
        <w:t>dokładność dozowania składników (jako % w stosunku do masy składnika)  ± 2%,</w:t>
      </w:r>
    </w:p>
    <w:p w:rsidR="000A38F8" w:rsidRDefault="000A38F8" w:rsidP="003E0F70">
      <w:pPr>
        <w:numPr>
          <w:ilvl w:val="0"/>
          <w:numId w:val="57"/>
        </w:numPr>
        <w:spacing w:line="276" w:lineRule="auto"/>
        <w:ind w:right="84"/>
        <w:jc w:val="both"/>
      </w:pPr>
      <w:r>
        <w:t xml:space="preserve">dokładność pomiaru temperatury – 5 </w:t>
      </w:r>
      <w:r>
        <w:sym w:font="Symbol" w:char="F0B0"/>
      </w:r>
      <w:r>
        <w:t>C,</w:t>
      </w:r>
    </w:p>
    <w:p w:rsidR="000A38F8" w:rsidRDefault="000A38F8" w:rsidP="003E0F70">
      <w:pPr>
        <w:numPr>
          <w:ilvl w:val="0"/>
          <w:numId w:val="57"/>
        </w:numPr>
        <w:spacing w:line="276" w:lineRule="auto"/>
        <w:ind w:right="84"/>
        <w:jc w:val="both"/>
      </w:pPr>
      <w:r>
        <w:t xml:space="preserve">zdolność utrzymania temperatury wytworzonej mieszanki w granicach 140-180 </w:t>
      </w:r>
      <w:r>
        <w:sym w:font="Symbol" w:char="F0B0"/>
      </w:r>
      <w:r>
        <w:t>C.</w:t>
      </w:r>
    </w:p>
    <w:p w:rsidR="000A38F8" w:rsidRDefault="000A38F8" w:rsidP="000A38F8">
      <w:pPr>
        <w:spacing w:line="276" w:lineRule="auto"/>
        <w:ind w:right="84"/>
        <w:jc w:val="both"/>
      </w:pPr>
      <w:r>
        <w:t xml:space="preserve">Wytwórnia powinna być wyposażona w sprawnie działający układ odpylania, umożliwiający dodawanie wychwyconych pyłów do mieszanki </w:t>
      </w:r>
      <w:proofErr w:type="spellStart"/>
      <w:r>
        <w:t>mineralno</w:t>
      </w:r>
      <w:proofErr w:type="spellEnd"/>
      <w:r>
        <w:t xml:space="preserve"> – asfaltowej. Wykonawca musi posiadać świadectwo dopuszczenia wytwórni do ruchu przez właściwe organy administracji państwowej (np. inspekcję sanitarną ,władze ochrony środowiska).</w:t>
      </w:r>
    </w:p>
    <w:p w:rsidR="000A38F8" w:rsidRDefault="000A38F8" w:rsidP="000A38F8">
      <w:pPr>
        <w:spacing w:line="276" w:lineRule="auto"/>
        <w:ind w:right="84"/>
        <w:jc w:val="both"/>
      </w:pPr>
    </w:p>
    <w:p w:rsidR="000A38F8" w:rsidRDefault="000A38F8" w:rsidP="000A38F8">
      <w:pPr>
        <w:spacing w:line="276" w:lineRule="auto"/>
        <w:ind w:right="84"/>
        <w:jc w:val="both"/>
      </w:pPr>
      <w:r>
        <w:t>W przypadku produkcji mieszanki w wytwórni o wydajności powyżej 200 ton/godzinę, umiejscowionej nie dalej niż 30 km od miejsca wbudowania mieszanki mineralno-asfaltowej oraz prowadzenia robót bez przerw i postojów nie jest wymagane posiadania zasobników do magazynowania gorącej mieszanki.</w:t>
      </w:r>
    </w:p>
    <w:p w:rsidR="000A38F8" w:rsidRDefault="000A38F8" w:rsidP="000A38F8">
      <w:pPr>
        <w:spacing w:line="276" w:lineRule="auto"/>
        <w:ind w:right="84"/>
        <w:jc w:val="both"/>
      </w:pPr>
    </w:p>
    <w:p w:rsidR="000A38F8" w:rsidRDefault="000A38F8" w:rsidP="003E0F70">
      <w:pPr>
        <w:numPr>
          <w:ilvl w:val="1"/>
          <w:numId w:val="63"/>
        </w:numPr>
        <w:spacing w:line="276" w:lineRule="auto"/>
        <w:ind w:right="84"/>
        <w:jc w:val="both"/>
        <w:rPr>
          <w:b/>
        </w:rPr>
      </w:pPr>
      <w:r>
        <w:rPr>
          <w:b/>
        </w:rPr>
        <w:t>Układarka</w:t>
      </w:r>
    </w:p>
    <w:p w:rsidR="000A38F8" w:rsidRDefault="000A38F8" w:rsidP="000A38F8">
      <w:pPr>
        <w:spacing w:line="276" w:lineRule="auto"/>
        <w:ind w:right="84"/>
        <w:jc w:val="both"/>
      </w:pPr>
      <w:r>
        <w:lastRenderedPageBreak/>
        <w:t>Wykonawca powinien posiadać co najmniej dwie układarki na podwoziu gąsienicowym z elektronicznym sterowaniem grubością układanej warstwy. Stół układarki powinien być podgrzewany oraz posiadać płynną regulację częstotliwości i amplitudy wibracji deski oraz regulację parametrów pracy ubijaków. Systemy sterowania muszą zapewnić możliwość stałej prędkości poruszania się układarki w zakresie od 1 m/min. do 50 m/min. Układarka powinna mieć możliwość układania w jednym przejściu warstwy o grubości od 4 cm do 15 cm, oraz szerokości co najmniej 7,5 m.</w:t>
      </w:r>
    </w:p>
    <w:p w:rsidR="000A38F8" w:rsidRDefault="000A38F8" w:rsidP="000A38F8">
      <w:pPr>
        <w:spacing w:line="276" w:lineRule="auto"/>
        <w:ind w:right="84"/>
        <w:jc w:val="both"/>
        <w:rPr>
          <w:b/>
        </w:rPr>
      </w:pPr>
    </w:p>
    <w:p w:rsidR="000A38F8" w:rsidRDefault="000A38F8" w:rsidP="000A38F8">
      <w:pPr>
        <w:spacing w:line="276" w:lineRule="auto"/>
        <w:ind w:right="84"/>
        <w:jc w:val="both"/>
        <w:rPr>
          <w:b/>
        </w:rPr>
      </w:pPr>
      <w:r>
        <w:rPr>
          <w:b/>
        </w:rPr>
        <w:t>3.3.</w:t>
      </w:r>
      <w:r>
        <w:rPr>
          <w:b/>
        </w:rPr>
        <w:tab/>
        <w:t>Sprzęt zagęszczający</w:t>
      </w:r>
    </w:p>
    <w:p w:rsidR="000A38F8" w:rsidRDefault="000A38F8" w:rsidP="000A38F8">
      <w:pPr>
        <w:spacing w:line="276" w:lineRule="auto"/>
        <w:ind w:right="135"/>
        <w:jc w:val="both"/>
      </w:pPr>
      <w:r>
        <w:t>Do zagęszczania mieszanki Wykonawca powinien stosować następujący sprzęt:</w:t>
      </w:r>
    </w:p>
    <w:p w:rsidR="000A38F8" w:rsidRDefault="000A38F8" w:rsidP="003E0F70">
      <w:pPr>
        <w:numPr>
          <w:ilvl w:val="0"/>
          <w:numId w:val="58"/>
        </w:numPr>
        <w:spacing w:line="276" w:lineRule="auto"/>
        <w:jc w:val="both"/>
      </w:pPr>
      <w:r>
        <w:t xml:space="preserve">walce statyczne gładkie; </w:t>
      </w:r>
    </w:p>
    <w:p w:rsidR="000A38F8" w:rsidRDefault="000A38F8" w:rsidP="003E0F70">
      <w:pPr>
        <w:numPr>
          <w:ilvl w:val="0"/>
          <w:numId w:val="58"/>
        </w:numPr>
        <w:spacing w:line="276" w:lineRule="auto"/>
        <w:jc w:val="both"/>
      </w:pPr>
      <w:r>
        <w:t>walce wibracyjne;</w:t>
      </w:r>
    </w:p>
    <w:p w:rsidR="000A38F8" w:rsidRDefault="000A38F8" w:rsidP="003E0F70">
      <w:pPr>
        <w:numPr>
          <w:ilvl w:val="0"/>
          <w:numId w:val="58"/>
        </w:numPr>
        <w:spacing w:line="276" w:lineRule="auto"/>
        <w:ind w:right="135"/>
        <w:jc w:val="both"/>
      </w:pPr>
      <w:r>
        <w:t xml:space="preserve">walce ogumione o regulowanym ciśnieniu w oponach; </w:t>
      </w:r>
    </w:p>
    <w:p w:rsidR="000A38F8" w:rsidRDefault="000A38F8" w:rsidP="003E0F70">
      <w:pPr>
        <w:numPr>
          <w:ilvl w:val="0"/>
          <w:numId w:val="58"/>
        </w:numPr>
        <w:spacing w:line="276" w:lineRule="auto"/>
        <w:jc w:val="both"/>
      </w:pPr>
      <w:r>
        <w:t>wibracyjne zagęszczarki płytowe.</w:t>
      </w:r>
    </w:p>
    <w:p w:rsidR="000A38F8" w:rsidRDefault="000A38F8" w:rsidP="000A38F8">
      <w:pPr>
        <w:spacing w:line="276" w:lineRule="auto"/>
        <w:jc w:val="both"/>
      </w:pPr>
    </w:p>
    <w:p w:rsidR="000A38F8" w:rsidRDefault="000A38F8" w:rsidP="000A38F8">
      <w:pPr>
        <w:spacing w:line="276" w:lineRule="auto"/>
        <w:ind w:right="135"/>
        <w:rPr>
          <w:b/>
        </w:rPr>
      </w:pPr>
      <w:r>
        <w:rPr>
          <w:b/>
        </w:rPr>
        <w:t>3.4.</w:t>
      </w:r>
      <w:r>
        <w:rPr>
          <w:b/>
        </w:rPr>
        <w:tab/>
        <w:t xml:space="preserve">Sprzęt do obcinania pionowych krawędzi oraz frezowania lokalnych </w:t>
      </w:r>
      <w:r>
        <w:rPr>
          <w:b/>
        </w:rPr>
        <w:tab/>
        <w:t>nierówności</w:t>
      </w:r>
    </w:p>
    <w:p w:rsidR="000A38F8" w:rsidRDefault="000A38F8" w:rsidP="000A38F8">
      <w:pPr>
        <w:spacing w:line="276" w:lineRule="auto"/>
        <w:ind w:right="135"/>
        <w:jc w:val="both"/>
      </w:pPr>
      <w:r>
        <w:t>Do obcinania pionowych krawędzi oraz do frezowania lokalnych nierówności mogą być wykorzystane samodzielne narzędzia (piły, frezarki) lub osprzęt na specjalistycznym pojeździe.</w:t>
      </w:r>
    </w:p>
    <w:p w:rsidR="000A38F8" w:rsidRDefault="000A38F8" w:rsidP="000A38F8">
      <w:pPr>
        <w:spacing w:line="276" w:lineRule="auto"/>
        <w:ind w:right="135"/>
        <w:jc w:val="both"/>
      </w:pPr>
    </w:p>
    <w:p w:rsidR="000A38F8" w:rsidRDefault="000A38F8" w:rsidP="000A38F8">
      <w:pPr>
        <w:spacing w:line="276" w:lineRule="auto"/>
        <w:ind w:right="-1"/>
        <w:jc w:val="both"/>
        <w:rPr>
          <w:b/>
          <w:color w:val="000000"/>
        </w:rPr>
      </w:pPr>
      <w:r>
        <w:rPr>
          <w:b/>
          <w:color w:val="000000"/>
        </w:rPr>
        <w:t>4.</w:t>
      </w:r>
      <w:r>
        <w:rPr>
          <w:b/>
          <w:color w:val="000000"/>
        </w:rPr>
        <w:tab/>
        <w:t>TRANSPORT</w:t>
      </w:r>
    </w:p>
    <w:p w:rsidR="000A38F8" w:rsidRDefault="000A38F8" w:rsidP="000A38F8">
      <w:pPr>
        <w:suppressAutoHyphens/>
        <w:spacing w:line="276" w:lineRule="auto"/>
        <w:jc w:val="both"/>
      </w:pPr>
      <w:r>
        <w:t xml:space="preserve">Ogólne wymagania dotyczące transportu materiałów podano w ST D-00.00.00 „Wymagania ogólne” punkt 4. </w:t>
      </w:r>
    </w:p>
    <w:p w:rsidR="000A38F8" w:rsidRDefault="000A38F8" w:rsidP="000A38F8">
      <w:pPr>
        <w:suppressAutoHyphens/>
        <w:spacing w:line="276" w:lineRule="auto"/>
        <w:jc w:val="both"/>
      </w:pPr>
    </w:p>
    <w:p w:rsidR="000A38F8" w:rsidRDefault="000A38F8" w:rsidP="000A38F8">
      <w:pPr>
        <w:suppressAutoHyphens/>
        <w:spacing w:line="276" w:lineRule="auto"/>
        <w:jc w:val="both"/>
      </w:pPr>
      <w:r>
        <w:t>Transport powinien się odbywać w sposób uniemożliwiający zanieczyszczenie transportowanej mieszanki mineralno-asfaltowej. Wszelkie zanieczyszczenia dróg publicznych spowodowane pojazdami podczas transportu będą na bieżąco usuwane. Mieszanka mineralno-asfaltowa będzie przewożona samochodami samowyładowczymi, pod przykryciem plandekami. Wykonawca wykona pomosty do skrapiania skrzyń samochodów emulsją oraz do rolowania plandek. Transport powinien być takiej ładowności i tak zorganizowany, aby nie dopuścić do spadków temperatury przewożonej mieszanki z wytwórni do miejsca wbudowania, poniżej 10% temperatury wyjściowej. Samochody z wyciekami oleju, niedopasowane do układarki, lub z układem zawieszenia powodującym segregację mieszanki będą natychmiast wycofane przez Wykonawcę.</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Transport mieszanki mineralno-asfaltowej od momentu załadunku do momentu wbudowania nie powinien być dłuższy od 2 godzin.</w:t>
      </w:r>
    </w:p>
    <w:p w:rsidR="000A38F8" w:rsidRDefault="000A38F8" w:rsidP="000A38F8">
      <w:pPr>
        <w:suppressAutoHyphens/>
        <w:spacing w:line="276" w:lineRule="auto"/>
        <w:jc w:val="both"/>
        <w:rPr>
          <w:b/>
        </w:rPr>
      </w:pPr>
    </w:p>
    <w:p w:rsidR="000A38F8" w:rsidRDefault="000A38F8" w:rsidP="000A38F8">
      <w:pPr>
        <w:spacing w:line="276" w:lineRule="auto"/>
        <w:ind w:right="-1"/>
        <w:jc w:val="both"/>
        <w:rPr>
          <w:b/>
          <w:color w:val="000000"/>
        </w:rPr>
      </w:pPr>
      <w:r>
        <w:rPr>
          <w:b/>
          <w:color w:val="000000"/>
        </w:rPr>
        <w:t>5.</w:t>
      </w:r>
      <w:r>
        <w:rPr>
          <w:b/>
          <w:color w:val="000000"/>
        </w:rPr>
        <w:tab/>
        <w:t>WYKONANIE ROBÓT</w:t>
      </w:r>
    </w:p>
    <w:p w:rsidR="000A38F8" w:rsidRDefault="000A38F8" w:rsidP="000A38F8">
      <w:pPr>
        <w:widowControl w:val="0"/>
        <w:spacing w:line="276" w:lineRule="auto"/>
        <w:ind w:right="-1"/>
        <w:jc w:val="both"/>
      </w:pPr>
    </w:p>
    <w:p w:rsidR="000A38F8" w:rsidRDefault="000A38F8" w:rsidP="000A38F8">
      <w:pPr>
        <w:suppressAutoHyphens/>
        <w:spacing w:line="276" w:lineRule="auto"/>
        <w:jc w:val="both"/>
        <w:rPr>
          <w:b/>
        </w:rPr>
      </w:pPr>
      <w:r>
        <w:rPr>
          <w:b/>
        </w:rPr>
        <w:t>5.1</w:t>
      </w:r>
      <w:r>
        <w:rPr>
          <w:b/>
        </w:rPr>
        <w:tab/>
        <w:t>Ogólne wymagania dotyczące wykonania robót</w:t>
      </w:r>
    </w:p>
    <w:p w:rsidR="000A38F8" w:rsidRDefault="000A38F8" w:rsidP="000A38F8">
      <w:pPr>
        <w:suppressAutoHyphens/>
        <w:spacing w:line="276" w:lineRule="auto"/>
        <w:jc w:val="both"/>
      </w:pPr>
      <w:r>
        <w:t>Ogólne wymagania dotyczące wykonania robót podano w ST D-00.00.00 „Wymagania ogólne” punkt 5.</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Przed przystąpieniem do robót, w terminie uzgodnionym z Zamawiającym, Wykonawca dostarczy Zamawiającemu do akceptacji projekt składu mieszanki mineralno-asfaltowej i wyniki badań laboratoryjnych oraz próbki materiałów pobrane w obecności Zamawiającego.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5.2.</w:t>
      </w:r>
      <w:r>
        <w:rPr>
          <w:b/>
        </w:rPr>
        <w:tab/>
        <w:t>Projektowanie betonu asfaltowego</w:t>
      </w:r>
    </w:p>
    <w:p w:rsidR="000A38F8" w:rsidRDefault="000A38F8" w:rsidP="000A38F8">
      <w:pPr>
        <w:pStyle w:val="tekst"/>
        <w:spacing w:line="276" w:lineRule="auto"/>
        <w:rPr>
          <w:sz w:val="20"/>
        </w:rPr>
      </w:pPr>
      <w:r>
        <w:rPr>
          <w:sz w:val="20"/>
        </w:rPr>
        <w:t>Projektowanie mieszanki mineralno-asfaltowej polega na:</w:t>
      </w:r>
    </w:p>
    <w:p w:rsidR="000A38F8" w:rsidRDefault="000A38F8" w:rsidP="003E0F70">
      <w:pPr>
        <w:pStyle w:val="tekst"/>
        <w:numPr>
          <w:ilvl w:val="0"/>
          <w:numId w:val="59"/>
        </w:numPr>
        <w:spacing w:line="276" w:lineRule="auto"/>
        <w:rPr>
          <w:sz w:val="20"/>
        </w:rPr>
      </w:pPr>
      <w:r>
        <w:rPr>
          <w:sz w:val="20"/>
        </w:rPr>
        <w:t>doborze składników mieszanki mineralnej,</w:t>
      </w:r>
    </w:p>
    <w:p w:rsidR="000A38F8" w:rsidRDefault="000A38F8" w:rsidP="003E0F70">
      <w:pPr>
        <w:pStyle w:val="tekst"/>
        <w:numPr>
          <w:ilvl w:val="0"/>
          <w:numId w:val="59"/>
        </w:numPr>
        <w:spacing w:line="276" w:lineRule="auto"/>
        <w:rPr>
          <w:sz w:val="20"/>
        </w:rPr>
      </w:pPr>
      <w:r>
        <w:rPr>
          <w:sz w:val="20"/>
        </w:rPr>
        <w:t>doborze optymalnej ilości asfaltu,</w:t>
      </w:r>
    </w:p>
    <w:p w:rsidR="000A38F8" w:rsidRDefault="000A38F8" w:rsidP="003E0F70">
      <w:pPr>
        <w:pStyle w:val="tekst"/>
        <w:numPr>
          <w:ilvl w:val="0"/>
          <w:numId w:val="59"/>
        </w:numPr>
        <w:spacing w:line="276" w:lineRule="auto"/>
        <w:rPr>
          <w:sz w:val="20"/>
        </w:rPr>
      </w:pPr>
      <w:r>
        <w:rPr>
          <w:sz w:val="20"/>
        </w:rPr>
        <w:t>określeniu jej właściwości i porównaniu wyników z założeniami projektowymi.</w:t>
      </w:r>
    </w:p>
    <w:p w:rsidR="000A38F8" w:rsidRDefault="000A38F8" w:rsidP="000A38F8">
      <w:pPr>
        <w:pStyle w:val="tekst"/>
        <w:spacing w:line="276" w:lineRule="auto"/>
        <w:rPr>
          <w:sz w:val="20"/>
        </w:rPr>
      </w:pPr>
      <w:r>
        <w:rPr>
          <w:sz w:val="20"/>
        </w:rPr>
        <w:t>Krzywa uziarnienia mieszanki mineralnej powinna mieścić się w polu dobrego uziarnienia wyznaczonego przez krzywe graniczne. Rzędne krzywych granicznych uziarnienia mieszanki mineralnej betonu asfaltowego oraz minimalną zawartość asfaltu podano w tablicy 7.</w:t>
      </w:r>
    </w:p>
    <w:p w:rsidR="000A38F8" w:rsidRDefault="000A38F8" w:rsidP="000A38F8">
      <w:pPr>
        <w:pStyle w:val="tekst"/>
        <w:spacing w:line="276" w:lineRule="auto"/>
        <w:jc w:val="center"/>
        <w:rPr>
          <w:sz w:val="20"/>
        </w:rPr>
      </w:pPr>
      <w:r>
        <w:rPr>
          <w:sz w:val="20"/>
        </w:rPr>
        <w:lastRenderedPageBreak/>
        <w:t>Tablica 2. Uziarnienie mieszanki mineralnej oraz zawartość lepiszcza do betonu asfaltowego do warstwy ścieralnej dla KR3-KR6</w:t>
      </w:r>
    </w:p>
    <w:p w:rsidR="000A38F8" w:rsidRDefault="000A38F8" w:rsidP="000A38F8">
      <w:pPr>
        <w:pStyle w:val="tekst"/>
        <w:spacing w:line="276" w:lineRule="auto"/>
        <w:jc w:val="center"/>
        <w:rPr>
          <w:sz w:val="20"/>
        </w:rPr>
      </w:pPr>
    </w:p>
    <w:p w:rsidR="000A38F8" w:rsidRDefault="000A38F8" w:rsidP="000A38F8">
      <w:pPr>
        <w:pStyle w:val="tekst"/>
        <w:spacing w:line="276" w:lineRule="auto"/>
        <w:jc w:val="center"/>
        <w:rPr>
          <w:sz w:val="20"/>
        </w:rPr>
      </w:pPr>
      <w:r>
        <w:rPr>
          <w:noProof/>
          <w:sz w:val="20"/>
        </w:rPr>
        <w:drawing>
          <wp:inline distT="0" distB="0" distL="0" distR="0">
            <wp:extent cx="4073525" cy="3058795"/>
            <wp:effectExtent l="0" t="0" r="3175" b="8255"/>
            <wp:docPr id="5" name="Obraz 5" descr="tabela 17 z W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descr="tabela 17 z WT-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73525" cy="3058795"/>
                    </a:xfrm>
                    <a:prstGeom prst="rect">
                      <a:avLst/>
                    </a:prstGeom>
                    <a:noFill/>
                    <a:ln>
                      <a:noFill/>
                    </a:ln>
                  </pic:spPr>
                </pic:pic>
              </a:graphicData>
            </a:graphic>
          </wp:inline>
        </w:drawing>
      </w:r>
    </w:p>
    <w:p w:rsidR="000A38F8" w:rsidRDefault="000A38F8" w:rsidP="000A38F8">
      <w:pPr>
        <w:pStyle w:val="tekst"/>
        <w:spacing w:line="276" w:lineRule="auto"/>
        <w:jc w:val="center"/>
        <w:rPr>
          <w:sz w:val="20"/>
        </w:rPr>
      </w:pPr>
    </w:p>
    <w:p w:rsidR="000A38F8" w:rsidRDefault="000A38F8" w:rsidP="000A38F8">
      <w:pPr>
        <w:pStyle w:val="tekst"/>
        <w:spacing w:line="276" w:lineRule="auto"/>
        <w:rPr>
          <w:sz w:val="20"/>
        </w:rPr>
      </w:pPr>
      <w:r>
        <w:rPr>
          <w:sz w:val="20"/>
        </w:rPr>
        <w:t xml:space="preserve">Skład mieszanki mineralno-asfaltowej powinien być ustalony na podstawie badań próbek wykonanych według badania Marshalla. </w:t>
      </w:r>
    </w:p>
    <w:p w:rsidR="000A38F8" w:rsidRDefault="000A38F8" w:rsidP="000A38F8">
      <w:pPr>
        <w:pStyle w:val="tekst"/>
        <w:spacing w:line="276" w:lineRule="auto"/>
        <w:jc w:val="center"/>
        <w:rPr>
          <w:sz w:val="20"/>
        </w:rPr>
      </w:pPr>
    </w:p>
    <w:p w:rsidR="000A38F8" w:rsidRDefault="000A38F8" w:rsidP="000A38F8">
      <w:pPr>
        <w:tabs>
          <w:tab w:val="left" w:pos="993"/>
        </w:tabs>
        <w:suppressAutoHyphens/>
        <w:overflowPunct w:val="0"/>
        <w:autoSpaceDE w:val="0"/>
        <w:spacing w:before="240" w:after="120"/>
        <w:ind w:left="992" w:hanging="992"/>
        <w:jc w:val="both"/>
        <w:rPr>
          <w:lang w:eastAsia="ar-SA"/>
        </w:rPr>
      </w:pPr>
      <w:r>
        <w:rPr>
          <w:lang w:eastAsia="ar-SA"/>
        </w:rPr>
        <w:t>Tablica 3.</w:t>
      </w:r>
      <w:r>
        <w:rPr>
          <w:lang w:eastAsia="ar-SA"/>
        </w:rPr>
        <w:tab/>
        <w:t xml:space="preserve">Wymagane właściwości mieszanki mineralno-asfaltowej do warstwy ścieralnej, przy ruchu KR3 ÷ KR4 </w:t>
      </w:r>
    </w:p>
    <w:p w:rsidR="000A38F8" w:rsidRDefault="000A38F8" w:rsidP="000A38F8">
      <w:pPr>
        <w:pStyle w:val="tekst"/>
        <w:spacing w:line="276" w:lineRule="auto"/>
        <w:rPr>
          <w:sz w:val="20"/>
        </w:rPr>
      </w:pPr>
      <w:r>
        <w:rPr>
          <w:noProof/>
          <w:sz w:val="20"/>
        </w:rPr>
        <w:drawing>
          <wp:inline distT="0" distB="0" distL="0" distR="0">
            <wp:extent cx="5760720" cy="2269490"/>
            <wp:effectExtent l="0" t="0" r="0" b="0"/>
            <wp:docPr id="4" name="Obraz 4" descr="tabela 19 z W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4" descr="tabela 19 z WT-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2269490"/>
                    </a:xfrm>
                    <a:prstGeom prst="rect">
                      <a:avLst/>
                    </a:prstGeom>
                    <a:noFill/>
                    <a:ln>
                      <a:noFill/>
                    </a:ln>
                  </pic:spPr>
                </pic:pic>
              </a:graphicData>
            </a:graphic>
          </wp:inline>
        </w:drawing>
      </w:r>
    </w:p>
    <w:p w:rsidR="000A38F8" w:rsidRDefault="000A38F8" w:rsidP="000A38F8">
      <w:pPr>
        <w:pStyle w:val="tekst"/>
        <w:spacing w:line="276" w:lineRule="auto"/>
        <w:rPr>
          <w:sz w:val="20"/>
        </w:rPr>
      </w:pPr>
    </w:p>
    <w:p w:rsidR="000A38F8" w:rsidRDefault="000A38F8" w:rsidP="000A38F8">
      <w:pPr>
        <w:suppressAutoHyphens/>
        <w:spacing w:line="276" w:lineRule="auto"/>
        <w:jc w:val="both"/>
        <w:rPr>
          <w:b/>
        </w:rPr>
      </w:pPr>
      <w:r>
        <w:rPr>
          <w:b/>
        </w:rPr>
        <w:t>5.3.</w:t>
      </w:r>
      <w:r>
        <w:rPr>
          <w:b/>
        </w:rPr>
        <w:tab/>
        <w:t>Wytwarzanie mieszanki betonu asfaltowego</w:t>
      </w:r>
    </w:p>
    <w:p w:rsidR="000A38F8" w:rsidRDefault="000A38F8" w:rsidP="000A38F8">
      <w:pPr>
        <w:pStyle w:val="tekst"/>
        <w:spacing w:line="276" w:lineRule="auto"/>
        <w:rPr>
          <w:sz w:val="20"/>
        </w:rPr>
      </w:pPr>
      <w:r>
        <w:rPr>
          <w:sz w:val="20"/>
        </w:rPr>
        <w:t xml:space="preserve">Mieszankę mineralno-asfaltową należy wytwarzać w otaczarce o mieszaniu cyklicznym zapewniającej prawidłowe dozowanie składników, ich wysuszenie i wymieszanie oraz zachowanie temperatury składników i gotowej mieszanki mineralno-asfaltowej. Składniki powinny być dozowane wagowo zgodnie z receptą. Tolerancja dozowania składników powinna wynosić jedną działkę elementarną wagi, względnie przepływomierza, lecz nie więcej niż  </w:t>
      </w:r>
      <w:r>
        <w:rPr>
          <w:sz w:val="20"/>
        </w:rPr>
        <w:sym w:font="Symbol" w:char="F0B1"/>
      </w:r>
      <w:r>
        <w:rPr>
          <w:sz w:val="20"/>
        </w:rPr>
        <w:t xml:space="preserve">2% w stosunku do masy składnika. Asfalt w zbiorniku powinien być ogrzewany w sposób pośredni z układem termostatowania, zapewniającym utrzymanie stałej temperatury z tolerancją </w:t>
      </w:r>
      <w:r>
        <w:rPr>
          <w:sz w:val="20"/>
        </w:rPr>
        <w:sym w:font="Symbol" w:char="F0B1"/>
      </w:r>
      <w:r>
        <w:rPr>
          <w:sz w:val="20"/>
        </w:rPr>
        <w:t>5</w:t>
      </w:r>
      <w:r>
        <w:rPr>
          <w:sz w:val="20"/>
        </w:rPr>
        <w:sym w:font="Symbol" w:char="F0B0"/>
      </w:r>
      <w:r>
        <w:rPr>
          <w:sz w:val="20"/>
        </w:rPr>
        <w:t>C.</w:t>
      </w:r>
    </w:p>
    <w:p w:rsidR="000A38F8" w:rsidRDefault="000A38F8" w:rsidP="000A38F8">
      <w:pPr>
        <w:suppressAutoHyphens/>
        <w:spacing w:line="276" w:lineRule="auto"/>
        <w:jc w:val="both"/>
      </w:pPr>
      <w:r>
        <w:lastRenderedPageBreak/>
        <w:t>Minimalna i maksymalna temperatura asfaltu w zbiorniku powinna wynosić dla asfaltu 50/70 od 145</w:t>
      </w:r>
      <w:r>
        <w:sym w:font="Symbol" w:char="F0B0"/>
      </w:r>
      <w:r>
        <w:t>C do 165</w:t>
      </w:r>
      <w:r>
        <w:sym w:font="Symbol" w:char="F0B0"/>
      </w:r>
      <w:r>
        <w:t xml:space="preserve">C. </w:t>
      </w:r>
    </w:p>
    <w:p w:rsidR="000A38F8" w:rsidRDefault="000A38F8" w:rsidP="000A38F8">
      <w:pPr>
        <w:suppressAutoHyphens/>
        <w:spacing w:line="276" w:lineRule="auto"/>
        <w:jc w:val="both"/>
      </w:pPr>
      <w:r>
        <w:t>Minimalna i maksymalna temperatura mieszanki betonu asfaltowego powinna wynosić dla asfaltu 50/70 od 140</w:t>
      </w:r>
      <w:r>
        <w:sym w:font="Symbol" w:char="F0B0"/>
      </w:r>
      <w:r>
        <w:t>C do 180</w:t>
      </w:r>
      <w:r>
        <w:sym w:font="Symbol" w:char="F0B0"/>
      </w:r>
      <w:r>
        <w:t>C.</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 xml:space="preserve">5.4. </w:t>
      </w:r>
      <w:r>
        <w:rPr>
          <w:b/>
        </w:rPr>
        <w:tab/>
        <w:t xml:space="preserve">Przygotowanie podłoża </w:t>
      </w:r>
    </w:p>
    <w:p w:rsidR="000A38F8" w:rsidRDefault="000A38F8" w:rsidP="000A38F8">
      <w:pPr>
        <w:suppressAutoHyphens/>
        <w:overflowPunct w:val="0"/>
        <w:autoSpaceDE w:val="0"/>
        <w:jc w:val="both"/>
        <w:rPr>
          <w:lang w:eastAsia="ar-SA"/>
        </w:rPr>
      </w:pPr>
      <w:r>
        <w:rPr>
          <w:lang w:eastAsia="ar-SA"/>
        </w:rPr>
        <w:t>Podłoże pod warstwę ścieralną z betonu asfaltowego powinno być na całej powierzchni:</w:t>
      </w:r>
    </w:p>
    <w:p w:rsidR="000A38F8" w:rsidRDefault="000A38F8" w:rsidP="003E0F70">
      <w:pPr>
        <w:numPr>
          <w:ilvl w:val="0"/>
          <w:numId w:val="71"/>
        </w:numPr>
        <w:suppressAutoHyphens/>
        <w:overflowPunct w:val="0"/>
        <w:autoSpaceDE w:val="0"/>
        <w:jc w:val="both"/>
        <w:rPr>
          <w:lang w:eastAsia="ar-SA"/>
        </w:rPr>
      </w:pPr>
      <w:r>
        <w:rPr>
          <w:lang w:eastAsia="ar-SA"/>
        </w:rPr>
        <w:t>ustabilizowane i nośne,</w:t>
      </w:r>
    </w:p>
    <w:p w:rsidR="000A38F8" w:rsidRDefault="000A38F8" w:rsidP="003E0F70">
      <w:pPr>
        <w:numPr>
          <w:ilvl w:val="0"/>
          <w:numId w:val="71"/>
        </w:numPr>
        <w:suppressAutoHyphens/>
        <w:overflowPunct w:val="0"/>
        <w:autoSpaceDE w:val="0"/>
        <w:jc w:val="both"/>
        <w:rPr>
          <w:lang w:eastAsia="ar-SA"/>
        </w:rPr>
      </w:pPr>
      <w:r>
        <w:rPr>
          <w:lang w:eastAsia="ar-SA"/>
        </w:rPr>
        <w:t>czyste, bez zanieczyszczenia lub pozostałości luźnego kruszywa,</w:t>
      </w:r>
    </w:p>
    <w:p w:rsidR="000A38F8" w:rsidRDefault="000A38F8" w:rsidP="003E0F70">
      <w:pPr>
        <w:numPr>
          <w:ilvl w:val="0"/>
          <w:numId w:val="71"/>
        </w:numPr>
        <w:suppressAutoHyphens/>
        <w:overflowPunct w:val="0"/>
        <w:autoSpaceDE w:val="0"/>
        <w:jc w:val="both"/>
        <w:rPr>
          <w:lang w:eastAsia="ar-SA"/>
        </w:rPr>
      </w:pPr>
      <w:r>
        <w:rPr>
          <w:lang w:eastAsia="ar-SA"/>
        </w:rPr>
        <w:t>wyprofilowane, równe i bez kolein.</w:t>
      </w:r>
    </w:p>
    <w:p w:rsidR="000A38F8" w:rsidRDefault="000A38F8" w:rsidP="000A38F8">
      <w:pPr>
        <w:suppressAutoHyphens/>
        <w:overflowPunct w:val="0"/>
        <w:autoSpaceDE w:val="0"/>
        <w:ind w:firstLine="709"/>
        <w:jc w:val="both"/>
        <w:rPr>
          <w:lang w:eastAsia="ar-SA"/>
        </w:rPr>
      </w:pPr>
      <w:r>
        <w:rPr>
          <w:lang w:eastAsia="ar-SA"/>
        </w:rPr>
        <w:t xml:space="preserve">W wypadku podłoża z nowo wykonanej warstwy asfaltowej, do oceny nierówności należy przyjąć dane z pomiaru równości tej warstwy, zgodnie z WT-2 Nawierzchnie asfaltowe 2008 - punkt 8.7.2 [65]. Wymagana równość podłużna jest określona w rozporządzeniu dotyczącym warunków technicznych, jakim powinny odpowiadać drogi publiczne. </w:t>
      </w:r>
    </w:p>
    <w:p w:rsidR="000A38F8" w:rsidRDefault="000A38F8" w:rsidP="000A38F8">
      <w:pPr>
        <w:suppressAutoHyphens/>
        <w:spacing w:line="276" w:lineRule="auto"/>
        <w:jc w:val="both"/>
      </w:pP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5.5.</w:t>
      </w:r>
      <w:r>
        <w:rPr>
          <w:b/>
        </w:rPr>
        <w:tab/>
        <w:t xml:space="preserve"> Warunki atmosferyczne prowadzenia robót</w:t>
      </w:r>
    </w:p>
    <w:p w:rsidR="000A38F8" w:rsidRDefault="000A38F8" w:rsidP="000A38F8">
      <w:pPr>
        <w:suppressAutoHyphens/>
        <w:spacing w:line="276" w:lineRule="auto"/>
        <w:jc w:val="both"/>
      </w:pPr>
      <w:r>
        <w:t>Wbudowanie mieszanki powinno odbywać się, gdy podłoże jest suche i wolne od stojącej wody lub lodu. Minimalna temperatura powietrza powinna być wyższa od 5</w:t>
      </w:r>
      <w:r>
        <w:sym w:font="Symbol" w:char="F0B0"/>
      </w:r>
      <w:r>
        <w:t>C. Zabrania się układania mieszanek w czasie opadów deszczu oraz silnego wiatru (</w:t>
      </w:r>
      <w:r>
        <w:sym w:font="Symbol" w:char="F06E"/>
      </w:r>
      <w:r>
        <w:t xml:space="preserve"> &gt; 16 m/s). Prowadzenie robót w okresie od 15 listopada do 15 kwietnia wymaga zgody Zamawiającego.</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5.6.</w:t>
      </w:r>
      <w:r>
        <w:rPr>
          <w:b/>
        </w:rPr>
        <w:tab/>
        <w:t>Zarób próbny</w:t>
      </w:r>
    </w:p>
    <w:p w:rsidR="000A38F8" w:rsidRDefault="000A38F8" w:rsidP="000A38F8">
      <w:pPr>
        <w:suppressAutoHyphens/>
        <w:spacing w:line="276" w:lineRule="auto"/>
        <w:jc w:val="both"/>
      </w:pPr>
      <w:r>
        <w:t xml:space="preserve">Wykonawca przed przystąpieniem do produkcji mieszanek mineralno-asfaltowych jest zobowiązany do przeprowadzenia w obecności Zamawiającego kontrolnej produkcji w postaci </w:t>
      </w:r>
      <w:proofErr w:type="spellStart"/>
      <w:r>
        <w:t>zarobu</w:t>
      </w:r>
      <w:proofErr w:type="spellEnd"/>
      <w:r>
        <w:t xml:space="preserve"> próbnego. Należy wykonać pełny zarób próbny z udziałem asfaltu, w ilości zaprojektowanej w recepcie. Sprawdzenie składu granulometrycznego oraz zawartości asfaltu w mieszance określa się wykonując ekstrakcję. Tolerancje zawartości składników mieszanki mineralno-asfaltowej względem składu zaprojektowanego powinny być zawarte w granicach podanych w punkcie 6.2. Dodatkowo należy sprawdzić stabilność i odkształcenie wyprodukowanej mieszanki. </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5.7.</w:t>
      </w:r>
      <w:r>
        <w:rPr>
          <w:b/>
        </w:rPr>
        <w:tab/>
        <w:t>Odcinek próbny</w:t>
      </w:r>
    </w:p>
    <w:p w:rsidR="000A38F8" w:rsidRDefault="000A38F8" w:rsidP="000A38F8">
      <w:pPr>
        <w:suppressAutoHyphens/>
        <w:spacing w:line="276" w:lineRule="auto"/>
        <w:jc w:val="both"/>
      </w:pPr>
      <w:r>
        <w:t>Odcinek próbny nie jest wymagany, lecz na żądanie Zamawiającego, co najmniej 3 dni przed rozpoczęciem robót Wykonawca, w obecności Zamawiającego wykona odcinek próbny, o powierzchni minimum 600 m2, w celu:</w:t>
      </w:r>
    </w:p>
    <w:p w:rsidR="000A38F8" w:rsidRDefault="000A38F8" w:rsidP="003E0F70">
      <w:pPr>
        <w:numPr>
          <w:ilvl w:val="0"/>
          <w:numId w:val="60"/>
        </w:numPr>
        <w:suppressAutoHyphens/>
        <w:spacing w:line="276" w:lineRule="auto"/>
        <w:jc w:val="both"/>
      </w:pPr>
      <w:r>
        <w:t>Stwierdzenia, czy użyty sprzęt jest właściwy.</w:t>
      </w:r>
    </w:p>
    <w:p w:rsidR="000A38F8" w:rsidRDefault="000A38F8" w:rsidP="003E0F70">
      <w:pPr>
        <w:numPr>
          <w:ilvl w:val="0"/>
          <w:numId w:val="60"/>
        </w:numPr>
        <w:suppressAutoHyphens/>
        <w:spacing w:line="276" w:lineRule="auto"/>
        <w:jc w:val="both"/>
      </w:pPr>
      <w:r>
        <w:t>Określenia grubości warstwy mieszanki mineralno-asfaltowej przed zagęszczeniem, koniecznej do uzyskania wymaganej w dokumentacji projektowej grubości warstwy.</w:t>
      </w:r>
    </w:p>
    <w:p w:rsidR="000A38F8" w:rsidRDefault="000A38F8" w:rsidP="003E0F70">
      <w:pPr>
        <w:numPr>
          <w:ilvl w:val="0"/>
          <w:numId w:val="60"/>
        </w:numPr>
        <w:suppressAutoHyphens/>
        <w:spacing w:line="276" w:lineRule="auto"/>
        <w:jc w:val="both"/>
      </w:pPr>
      <w:r>
        <w:t>Określenia potrzebnej ilości przejść walców dla uzyskania prawidłowego zagęszczenia warstwy.</w:t>
      </w:r>
    </w:p>
    <w:p w:rsidR="000A38F8" w:rsidRDefault="000A38F8" w:rsidP="000A38F8">
      <w:pPr>
        <w:suppressAutoHyphens/>
        <w:spacing w:line="276" w:lineRule="auto"/>
        <w:jc w:val="both"/>
      </w:pPr>
    </w:p>
    <w:p w:rsidR="000A38F8" w:rsidRDefault="000A38F8" w:rsidP="000A38F8">
      <w:pPr>
        <w:suppressAutoHyphens/>
        <w:spacing w:line="276" w:lineRule="auto"/>
        <w:jc w:val="both"/>
      </w:pPr>
      <w:r>
        <w:t>Do wykonania odcinka próbnego Wykonawca powinien użyć materiałów oraz sprzętu, jakie będą stosowane do wykonania warstwy nawierzchni. Wykonawca może przystąpić do wykonania warstwy nawierzchni po zaakceptowaniu odcinka próbnego przez Zamawiającego.</w:t>
      </w:r>
    </w:p>
    <w:p w:rsidR="000A38F8" w:rsidRDefault="000A38F8" w:rsidP="000A38F8">
      <w:pPr>
        <w:suppressAutoHyphens/>
        <w:spacing w:line="276" w:lineRule="auto"/>
        <w:jc w:val="both"/>
      </w:pPr>
    </w:p>
    <w:p w:rsidR="000A38F8" w:rsidRDefault="000A38F8" w:rsidP="000A38F8">
      <w:pPr>
        <w:suppressAutoHyphens/>
        <w:spacing w:line="276" w:lineRule="auto"/>
        <w:jc w:val="both"/>
      </w:pPr>
      <w:r>
        <w:t>Podczas wykonywania odcinka próbnego należy określić:</w:t>
      </w:r>
    </w:p>
    <w:p w:rsidR="000A38F8" w:rsidRDefault="000A38F8" w:rsidP="003E0F70">
      <w:pPr>
        <w:numPr>
          <w:ilvl w:val="0"/>
          <w:numId w:val="61"/>
        </w:numPr>
        <w:suppressAutoHyphens/>
        <w:spacing w:line="276" w:lineRule="auto"/>
        <w:jc w:val="both"/>
      </w:pPr>
      <w:r>
        <w:t>Skład mieszanki mineralno-asfaltowej.</w:t>
      </w:r>
    </w:p>
    <w:p w:rsidR="000A38F8" w:rsidRDefault="000A38F8" w:rsidP="003E0F70">
      <w:pPr>
        <w:numPr>
          <w:ilvl w:val="0"/>
          <w:numId w:val="61"/>
        </w:numPr>
        <w:suppressAutoHyphens/>
        <w:spacing w:line="276" w:lineRule="auto"/>
        <w:jc w:val="both"/>
      </w:pPr>
      <w:r>
        <w:t>Wskaźnik zagęszczenia oraz zawartość wolnych przestrzeni ułożonej warstwy. Badania tych cech należy przeprowadzić na próbkach średnicy 100 mm wyciętych z ułożonej warstwy w co najmniej sześciu losowo wybranych punktach. W każdym punkcie należy odwiercić dwie próbki.</w:t>
      </w:r>
    </w:p>
    <w:p w:rsidR="000A38F8" w:rsidRDefault="000A38F8" w:rsidP="000A38F8">
      <w:pPr>
        <w:suppressAutoHyphens/>
        <w:spacing w:line="276" w:lineRule="auto"/>
        <w:jc w:val="both"/>
      </w:pPr>
    </w:p>
    <w:p w:rsidR="000A38F8" w:rsidRDefault="000A38F8" w:rsidP="000A38F8">
      <w:pPr>
        <w:suppressAutoHyphens/>
        <w:spacing w:line="276" w:lineRule="auto"/>
        <w:jc w:val="both"/>
      </w:pPr>
      <w:r>
        <w:t>Uzyskane wyniki powinny spełniać wymagania podane w tablicy 8. Skład granulometryczny mieszanki mineralnej oraz zawartość asfaltu w mieszance powinny być zgodne ze składem podanym w recepcie, z tolerancją podaną w punkcie 6.2.</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5.8.</w:t>
      </w:r>
      <w:r>
        <w:rPr>
          <w:b/>
        </w:rPr>
        <w:tab/>
        <w:t>Przygotowanie geodezyjne</w:t>
      </w:r>
    </w:p>
    <w:p w:rsidR="000A38F8" w:rsidRDefault="000A38F8" w:rsidP="000A38F8">
      <w:pPr>
        <w:suppressAutoHyphens/>
        <w:spacing w:line="276" w:lineRule="auto"/>
        <w:jc w:val="both"/>
      </w:pPr>
      <w:r>
        <w:t>Dla uzyskania zgodnej z projektem niwelety, spadków poprzecznych i lokalizacji w planie, układanie warstwy ścieralnej powinno się odbywać w odniesieniu do systemów laserowych lub systemu linek prowadzących biegnących po obu stronach warstwy, ze szpilkami wysokościowymi rozmieszczonymi nie rzadziej niż co 12,5 m.</w:t>
      </w:r>
    </w:p>
    <w:p w:rsidR="000A38F8" w:rsidRDefault="000A38F8" w:rsidP="000A38F8">
      <w:pPr>
        <w:suppressAutoHyphens/>
        <w:spacing w:line="276" w:lineRule="auto"/>
        <w:jc w:val="both"/>
      </w:pPr>
    </w:p>
    <w:p w:rsidR="000A38F8" w:rsidRDefault="000A38F8" w:rsidP="000A38F8">
      <w:pPr>
        <w:suppressAutoHyphens/>
        <w:spacing w:line="276" w:lineRule="auto"/>
        <w:jc w:val="both"/>
        <w:rPr>
          <w:b/>
        </w:rPr>
      </w:pPr>
      <w:r>
        <w:rPr>
          <w:b/>
        </w:rPr>
        <w:t xml:space="preserve">5.9. </w:t>
      </w:r>
      <w:r>
        <w:rPr>
          <w:b/>
        </w:rPr>
        <w:tab/>
        <w:t>Wbudowywanie i zagęszczanie warstwy ścieralnej z betonu asfaltowego</w:t>
      </w:r>
    </w:p>
    <w:p w:rsidR="000A38F8" w:rsidRDefault="000A38F8" w:rsidP="000A38F8">
      <w:pPr>
        <w:suppressAutoHyphens/>
        <w:spacing w:line="276" w:lineRule="auto"/>
        <w:jc w:val="both"/>
      </w:pPr>
      <w:r>
        <w:t>Przed przystąpieniem do robót Wykonawca podaje technologię prowadzenia robót od przygotowania podłoża pod względem czystości, przygotowania geodezyjnego, przygotowania formalnoprawnego, przez organizację pracy WMB po skład zespołu układającego na drodze i schemat pracy walców. Opis metody wykonania powinien zawierać dane techniczne o sprzęcie, sposobie organizacji pracy oraz informacje o składzie osobowym i kwalifikacjach zatrudnionego personelu.</w:t>
      </w:r>
    </w:p>
    <w:p w:rsidR="000A38F8" w:rsidRDefault="000A38F8" w:rsidP="000A38F8">
      <w:pPr>
        <w:suppressAutoHyphens/>
        <w:spacing w:line="276" w:lineRule="auto"/>
        <w:jc w:val="both"/>
      </w:pPr>
    </w:p>
    <w:p w:rsidR="000A38F8" w:rsidRDefault="000A38F8" w:rsidP="000A38F8">
      <w:pPr>
        <w:suppressAutoHyphens/>
        <w:spacing w:line="276" w:lineRule="auto"/>
        <w:jc w:val="both"/>
      </w:pPr>
      <w:r>
        <w:t>Mieszanka mineralno-asfaltowa powinna być wbudowywana układarką na podwoziu gąsienicowym wyposażoną w układ z automatycznym sterowaniem grubością warstwy i utrzymaniem niwelety zgodnie z dokumentacją projektową w sposób ciągły, bez postojów układarki. Minimalna temperatura mieszanki wysypywanej z wywrotki do kosza układarki powinna być wyższa od 140</w:t>
      </w:r>
      <w:r>
        <w:sym w:font="Symbol" w:char="F0B0"/>
      </w:r>
      <w:r>
        <w:t>C. Zaleca się układanie warstwy na całą szerokość lub dwoma rozściełaczami poruszającymi się równolegle jeden za drugim w odstępie maksymalnym do 50 m (powstaje gorący szew roboczy). Szczególnej staranności wymaga prawidłowe zagęszczenie i nadanie jednakowego wyglądu mieszance w obrębie połączenia roboczego (szwu). W przypadku układania jednym rozściełaczem złącza podłużne winny być wykonane przez ogrzanie promiennikiem podczerwieni a jeżeli Inżynier dopuści przez obcięcie krawędzi i posmarowanie lepiszczem. Wyjątkowo w szczególnych przypadkach dopuszcza się możliwość ręcznego układania mieszanki.</w:t>
      </w:r>
    </w:p>
    <w:p w:rsidR="000A38F8" w:rsidRDefault="000A38F8" w:rsidP="000A38F8">
      <w:pPr>
        <w:suppressAutoHyphens/>
        <w:spacing w:line="276" w:lineRule="auto"/>
        <w:jc w:val="both"/>
      </w:pPr>
    </w:p>
    <w:p w:rsidR="000A38F8" w:rsidRDefault="000A38F8" w:rsidP="000A38F8">
      <w:pPr>
        <w:suppressAutoHyphens/>
        <w:spacing w:line="276" w:lineRule="auto"/>
        <w:jc w:val="both"/>
      </w:pPr>
      <w:r>
        <w:t>Powierzchnie urządzeń obcych jak krawężniki, studzienki itp., powinny być przesmarowane asfaltem 50/70.</w:t>
      </w:r>
    </w:p>
    <w:p w:rsidR="000A38F8" w:rsidRDefault="000A38F8" w:rsidP="000A38F8">
      <w:pPr>
        <w:suppressAutoHyphens/>
        <w:spacing w:line="276" w:lineRule="auto"/>
        <w:jc w:val="both"/>
      </w:pPr>
    </w:p>
    <w:p w:rsidR="000A38F8" w:rsidRDefault="000A38F8" w:rsidP="000A38F8">
      <w:pPr>
        <w:suppressAutoHyphens/>
        <w:spacing w:line="276" w:lineRule="auto"/>
        <w:jc w:val="both"/>
      </w:pPr>
      <w:r>
        <w:t>Natychmiast po sprawdzeniu, że ułożona warstwa nie wykazuje usterek, należy przystąpić do jej zagęszczania. Minimalna temperatura zagęszczanej mieszanki (mierzona bezpośrednio za stołem układarki) nie powinna być niższa od 145</w:t>
      </w:r>
      <w:r>
        <w:sym w:font="Symbol" w:char="F0B0"/>
      </w:r>
      <w:r>
        <w:t>C. Zagęszczanie powinno odbywać się zgodnie z zatwierdzonym schematem wałowania oraz praktycznymi zasadami, takimi jak:</w:t>
      </w:r>
    </w:p>
    <w:p w:rsidR="000A38F8" w:rsidRDefault="000A38F8" w:rsidP="003E0F70">
      <w:pPr>
        <w:numPr>
          <w:ilvl w:val="0"/>
          <w:numId w:val="62"/>
        </w:numPr>
        <w:suppressAutoHyphens/>
        <w:spacing w:line="276" w:lineRule="auto"/>
        <w:jc w:val="both"/>
      </w:pPr>
      <w:r>
        <w:t>walce powinny dochodzić jak najbliżej układarki,</w:t>
      </w:r>
    </w:p>
    <w:p w:rsidR="000A38F8" w:rsidRDefault="000A38F8" w:rsidP="003E0F70">
      <w:pPr>
        <w:numPr>
          <w:ilvl w:val="0"/>
          <w:numId w:val="62"/>
        </w:numPr>
        <w:suppressAutoHyphens/>
        <w:spacing w:line="276" w:lineRule="auto"/>
        <w:jc w:val="both"/>
      </w:pPr>
      <w:r>
        <w:t>walce wibracyjne nie mogą powodować miażdżenia ziaren,</w:t>
      </w:r>
    </w:p>
    <w:p w:rsidR="000A38F8" w:rsidRDefault="000A38F8" w:rsidP="003E0F70">
      <w:pPr>
        <w:numPr>
          <w:ilvl w:val="0"/>
          <w:numId w:val="62"/>
        </w:numPr>
        <w:suppressAutoHyphens/>
        <w:spacing w:line="276" w:lineRule="auto"/>
        <w:jc w:val="both"/>
      </w:pPr>
      <w:r>
        <w:t>zagęszczanie należy rozpoczynać od połączeń (szwów) i od niższej krawędzi,</w:t>
      </w:r>
    </w:p>
    <w:p w:rsidR="000A38F8" w:rsidRDefault="000A38F8" w:rsidP="003E0F70">
      <w:pPr>
        <w:numPr>
          <w:ilvl w:val="0"/>
          <w:numId w:val="62"/>
        </w:numPr>
        <w:suppressAutoHyphens/>
        <w:spacing w:line="276" w:lineRule="auto"/>
        <w:jc w:val="both"/>
      </w:pPr>
      <w:r>
        <w:t>manewry zmiany kierunku ruchu walców powinny się odbywać na zagęszczonej warstwie,</w:t>
      </w:r>
    </w:p>
    <w:p w:rsidR="000A38F8" w:rsidRDefault="000A38F8" w:rsidP="003E0F70">
      <w:pPr>
        <w:numPr>
          <w:ilvl w:val="0"/>
          <w:numId w:val="62"/>
        </w:numPr>
        <w:suppressAutoHyphens/>
        <w:spacing w:line="276" w:lineRule="auto"/>
        <w:jc w:val="both"/>
      </w:pPr>
      <w:r>
        <w:t>zabroniony jest postój walców na zagęszczonej warstwie o temperaturze powyżej 80</w:t>
      </w:r>
      <w:r>
        <w:sym w:font="Symbol" w:char="F0B0"/>
      </w:r>
      <w:r>
        <w:t>C.</w:t>
      </w:r>
    </w:p>
    <w:p w:rsidR="000A38F8" w:rsidRDefault="000A38F8" w:rsidP="000A38F8">
      <w:pPr>
        <w:suppressAutoHyphens/>
        <w:spacing w:line="276" w:lineRule="auto"/>
        <w:jc w:val="both"/>
      </w:pPr>
      <w:r>
        <w:t>Sprzęt i metoda zagęszczenia powinny zapewnić jednorodne i wymagane zagęszczenie warstwy w całym jej przekroju.</w:t>
      </w:r>
    </w:p>
    <w:p w:rsidR="000A38F8" w:rsidRDefault="000A38F8" w:rsidP="000A38F8">
      <w:pPr>
        <w:suppressAutoHyphens/>
        <w:spacing w:line="276" w:lineRule="auto"/>
        <w:jc w:val="both"/>
      </w:pPr>
    </w:p>
    <w:p w:rsidR="000A38F8" w:rsidRDefault="000A38F8" w:rsidP="000A38F8">
      <w:pPr>
        <w:suppressAutoHyphens/>
        <w:spacing w:line="276" w:lineRule="auto"/>
        <w:jc w:val="both"/>
      </w:pPr>
      <w:r>
        <w:t>Układanie powinno być tak zorganizowane, aby ograniczyć ilość szwów poprzecznych (połączenia działek dziennych) oraz szwów podłużnych. Zagęszczenie i połączenie mieszanki bitumicznej w rejonie szwu powinno spełniać wymagania takie same jak dla pozostałej nawierzchni. Szwy poprzeczne kolejno następujących po sobie warstw bitumicznych powinny być przesunięte o co najmniej 1 m. Powierzchnia szwów poprzecznych wykonywanych na zimno powinna być pionowa, uzyskana przez nacięcie piłą oraz przesmarowana asfaltem 50/70 przed układaniem przyległego pasa.</w:t>
      </w:r>
    </w:p>
    <w:p w:rsidR="000A38F8" w:rsidRDefault="000A38F8" w:rsidP="000A38F8">
      <w:pPr>
        <w:suppressAutoHyphens/>
        <w:spacing w:line="276" w:lineRule="auto"/>
        <w:jc w:val="both"/>
      </w:pPr>
    </w:p>
    <w:p w:rsidR="000A38F8" w:rsidRDefault="000A38F8" w:rsidP="000A38F8">
      <w:pPr>
        <w:suppressAutoHyphens/>
        <w:spacing w:line="276" w:lineRule="auto"/>
        <w:jc w:val="both"/>
      </w:pPr>
      <w:r>
        <w:t xml:space="preserve">Układanie warstw asfaltowych należy tak zaplanować, aby szew podłużny był umieszczony maksymalnie blisko osi jezdni. </w:t>
      </w:r>
    </w:p>
    <w:p w:rsidR="000A38F8" w:rsidRDefault="000A38F8" w:rsidP="000A38F8">
      <w:pPr>
        <w:suppressAutoHyphens/>
        <w:spacing w:line="276" w:lineRule="auto"/>
        <w:jc w:val="both"/>
      </w:pPr>
    </w:p>
    <w:p w:rsidR="000A38F8" w:rsidRDefault="000A38F8" w:rsidP="000A38F8">
      <w:pPr>
        <w:spacing w:line="276" w:lineRule="auto"/>
        <w:ind w:right="-1"/>
        <w:jc w:val="both"/>
        <w:rPr>
          <w:b/>
        </w:rPr>
      </w:pPr>
      <w:r>
        <w:rPr>
          <w:b/>
        </w:rPr>
        <w:t>6.</w:t>
      </w:r>
      <w:r>
        <w:rPr>
          <w:b/>
        </w:rPr>
        <w:tab/>
        <w:t>KONTROLA JAKOŚCI ROBÓT</w:t>
      </w:r>
    </w:p>
    <w:p w:rsidR="000A38F8" w:rsidRDefault="000A38F8" w:rsidP="000A38F8">
      <w:pPr>
        <w:suppressAutoHyphens/>
        <w:spacing w:line="276" w:lineRule="auto"/>
        <w:jc w:val="both"/>
      </w:pPr>
    </w:p>
    <w:p w:rsidR="000A38F8" w:rsidRDefault="000A38F8" w:rsidP="000A38F8">
      <w:pPr>
        <w:pStyle w:val="tekst"/>
        <w:spacing w:line="276" w:lineRule="auto"/>
        <w:rPr>
          <w:sz w:val="20"/>
        </w:rPr>
      </w:pPr>
      <w:r>
        <w:rPr>
          <w:sz w:val="20"/>
        </w:rPr>
        <w:t>Ogólne wymagania dotyczące kontroli jakości robót podano w ST D-00.00.00 „Wymagania ogólne” punkt 6.</w:t>
      </w:r>
    </w:p>
    <w:p w:rsidR="000A38F8" w:rsidRDefault="000A38F8" w:rsidP="000A38F8">
      <w:pPr>
        <w:spacing w:line="276" w:lineRule="auto"/>
        <w:ind w:right="135"/>
        <w:jc w:val="both"/>
        <w:rPr>
          <w:b/>
        </w:rPr>
      </w:pPr>
    </w:p>
    <w:p w:rsidR="000A38F8" w:rsidRDefault="000A38F8" w:rsidP="000A38F8">
      <w:pPr>
        <w:spacing w:line="276" w:lineRule="auto"/>
        <w:ind w:right="135"/>
        <w:jc w:val="both"/>
        <w:rPr>
          <w:b/>
        </w:rPr>
      </w:pPr>
      <w:r>
        <w:rPr>
          <w:b/>
        </w:rPr>
        <w:t xml:space="preserve">6.1. </w:t>
      </w:r>
      <w:r>
        <w:rPr>
          <w:b/>
        </w:rPr>
        <w:tab/>
        <w:t>Badania przed przystąpieniem do robót</w:t>
      </w:r>
    </w:p>
    <w:p w:rsidR="000A38F8" w:rsidRDefault="000A38F8" w:rsidP="000A38F8">
      <w:pPr>
        <w:spacing w:line="276" w:lineRule="auto"/>
        <w:ind w:right="135"/>
        <w:jc w:val="both"/>
      </w:pPr>
      <w:r>
        <w:t>Przed przystąpieniem do robót Wykonawca powinien wykonać badania materiałów zgodnie z punktem 2 i przedstawić ich wyniki Zamawiającemu.</w:t>
      </w:r>
    </w:p>
    <w:p w:rsidR="000A38F8" w:rsidRDefault="000A38F8" w:rsidP="000A38F8">
      <w:pPr>
        <w:spacing w:line="276" w:lineRule="auto"/>
        <w:ind w:right="135"/>
        <w:jc w:val="both"/>
      </w:pPr>
    </w:p>
    <w:p w:rsidR="000A38F8" w:rsidRDefault="000A38F8" w:rsidP="000A38F8">
      <w:pPr>
        <w:spacing w:line="276" w:lineRule="auto"/>
        <w:ind w:right="84"/>
        <w:jc w:val="both"/>
      </w:pPr>
      <w:r>
        <w:t>Dostarczany materiał powinien posiadać odpowiednie świadectwo jakości stwierdzające zgodność jego cech z wymaganiami podanymi w rozdziale 2. Dodatkowo wykonawca wykona badania sprawdzające właściwości materiałów dla każdej dostawy kruszywa, wypełniacza i lepiszcza na próbkach reprezentatywnych, w następującym minimalnym zakresie:</w:t>
      </w:r>
    </w:p>
    <w:p w:rsidR="000A38F8" w:rsidRDefault="000A38F8" w:rsidP="003E0F70">
      <w:pPr>
        <w:numPr>
          <w:ilvl w:val="0"/>
          <w:numId w:val="72"/>
        </w:numPr>
        <w:spacing w:line="276" w:lineRule="auto"/>
        <w:ind w:right="84"/>
        <w:jc w:val="both"/>
      </w:pPr>
      <w:r>
        <w:t>Kruszywo:</w:t>
      </w:r>
    </w:p>
    <w:p w:rsidR="000A38F8" w:rsidRDefault="000A38F8" w:rsidP="003E0F70">
      <w:pPr>
        <w:numPr>
          <w:ilvl w:val="0"/>
          <w:numId w:val="64"/>
        </w:numPr>
        <w:spacing w:line="276" w:lineRule="auto"/>
        <w:ind w:left="1069" w:right="84"/>
        <w:jc w:val="both"/>
      </w:pPr>
      <w:r>
        <w:t>analiza sitowa,</w:t>
      </w:r>
    </w:p>
    <w:p w:rsidR="000A38F8" w:rsidRDefault="000A38F8" w:rsidP="003E0F70">
      <w:pPr>
        <w:numPr>
          <w:ilvl w:val="0"/>
          <w:numId w:val="64"/>
        </w:numPr>
        <w:spacing w:line="276" w:lineRule="auto"/>
        <w:ind w:left="1069" w:right="84"/>
        <w:jc w:val="both"/>
      </w:pPr>
      <w:r>
        <w:t>zanieczyszczenia obce.</w:t>
      </w:r>
    </w:p>
    <w:p w:rsidR="000A38F8" w:rsidRDefault="000A38F8" w:rsidP="003E0F70">
      <w:pPr>
        <w:numPr>
          <w:ilvl w:val="0"/>
          <w:numId w:val="72"/>
        </w:numPr>
        <w:spacing w:line="276" w:lineRule="auto"/>
        <w:ind w:right="84"/>
        <w:jc w:val="both"/>
      </w:pPr>
      <w:r>
        <w:t>Wypełniacz:</w:t>
      </w:r>
    </w:p>
    <w:p w:rsidR="000A38F8" w:rsidRDefault="000A38F8" w:rsidP="003E0F70">
      <w:pPr>
        <w:numPr>
          <w:ilvl w:val="0"/>
          <w:numId w:val="65"/>
        </w:numPr>
        <w:spacing w:line="276" w:lineRule="auto"/>
        <w:ind w:left="1069" w:right="84"/>
        <w:jc w:val="both"/>
      </w:pPr>
      <w:r>
        <w:t>uziarnienie,</w:t>
      </w:r>
    </w:p>
    <w:p w:rsidR="000A38F8" w:rsidRDefault="000A38F8" w:rsidP="003E0F70">
      <w:pPr>
        <w:numPr>
          <w:ilvl w:val="0"/>
          <w:numId w:val="65"/>
        </w:numPr>
        <w:spacing w:line="276" w:lineRule="auto"/>
        <w:ind w:left="1069" w:right="84"/>
        <w:jc w:val="both"/>
      </w:pPr>
      <w:r>
        <w:t>wilgotność.</w:t>
      </w:r>
    </w:p>
    <w:p w:rsidR="000A38F8" w:rsidRDefault="000A38F8" w:rsidP="003E0F70">
      <w:pPr>
        <w:numPr>
          <w:ilvl w:val="0"/>
          <w:numId w:val="72"/>
        </w:numPr>
        <w:spacing w:line="276" w:lineRule="auto"/>
        <w:ind w:right="84"/>
        <w:jc w:val="both"/>
      </w:pPr>
      <w:r>
        <w:t>Asfalt:</w:t>
      </w:r>
    </w:p>
    <w:p w:rsidR="000A38F8" w:rsidRDefault="000A38F8" w:rsidP="003E0F70">
      <w:pPr>
        <w:numPr>
          <w:ilvl w:val="0"/>
          <w:numId w:val="66"/>
        </w:numPr>
        <w:spacing w:line="276" w:lineRule="auto"/>
        <w:ind w:left="1069" w:right="84"/>
        <w:jc w:val="both"/>
      </w:pPr>
      <w:r>
        <w:t xml:space="preserve">penetracja w temperaturze 25 </w:t>
      </w:r>
      <w:proofErr w:type="spellStart"/>
      <w:r>
        <w:rPr>
          <w:vertAlign w:val="superscript"/>
        </w:rPr>
        <w:t>o</w:t>
      </w:r>
      <w:r>
        <w:t>C</w:t>
      </w:r>
      <w:proofErr w:type="spellEnd"/>
      <w:r>
        <w:t xml:space="preserve">, </w:t>
      </w:r>
    </w:p>
    <w:p w:rsidR="000A38F8" w:rsidRDefault="000A38F8" w:rsidP="003E0F70">
      <w:pPr>
        <w:numPr>
          <w:ilvl w:val="0"/>
          <w:numId w:val="66"/>
        </w:numPr>
        <w:spacing w:line="276" w:lineRule="auto"/>
        <w:ind w:left="1069" w:right="84"/>
        <w:jc w:val="both"/>
      </w:pPr>
      <w:r>
        <w:t>temperatura mięknienia wg P i K.</w:t>
      </w:r>
    </w:p>
    <w:p w:rsidR="000A38F8" w:rsidRDefault="000A38F8" w:rsidP="000A38F8">
      <w:pPr>
        <w:spacing w:line="276" w:lineRule="auto"/>
        <w:ind w:right="135"/>
        <w:jc w:val="both"/>
      </w:pPr>
    </w:p>
    <w:p w:rsidR="000A38F8" w:rsidRDefault="000A38F8" w:rsidP="000A38F8">
      <w:pPr>
        <w:spacing w:line="276" w:lineRule="auto"/>
        <w:ind w:right="135"/>
        <w:jc w:val="both"/>
      </w:pPr>
      <w:r>
        <w:t>Na wniosek Zamawiającego oraz w przypadkach wątpliwych należy wykonać pełne badania danego materiału , zgodnie z wymaganiami podanymi w rozdziale 2.</w:t>
      </w:r>
    </w:p>
    <w:p w:rsidR="000A38F8" w:rsidRDefault="000A38F8" w:rsidP="000A38F8">
      <w:pPr>
        <w:spacing w:line="276" w:lineRule="auto"/>
        <w:ind w:right="135"/>
        <w:jc w:val="both"/>
      </w:pPr>
    </w:p>
    <w:p w:rsidR="000A38F8" w:rsidRDefault="000A38F8" w:rsidP="000A38F8">
      <w:pPr>
        <w:spacing w:line="276" w:lineRule="auto"/>
        <w:ind w:right="135"/>
        <w:jc w:val="both"/>
        <w:rPr>
          <w:b/>
        </w:rPr>
      </w:pPr>
      <w:r>
        <w:rPr>
          <w:b/>
        </w:rPr>
        <w:t xml:space="preserve">6.2. </w:t>
      </w:r>
      <w:r>
        <w:rPr>
          <w:b/>
        </w:rPr>
        <w:tab/>
        <w:t>Badania w czasie produkcji i wbudowywania betonu asfaltowego</w:t>
      </w:r>
    </w:p>
    <w:p w:rsidR="000A38F8" w:rsidRDefault="000A38F8" w:rsidP="000A38F8">
      <w:pPr>
        <w:pStyle w:val="Nagwek"/>
        <w:tabs>
          <w:tab w:val="left" w:pos="-3240"/>
          <w:tab w:val="left" w:pos="-3060"/>
        </w:tabs>
        <w:spacing w:line="276" w:lineRule="auto"/>
        <w:jc w:val="both"/>
        <w:rPr>
          <w:sz w:val="20"/>
        </w:rPr>
      </w:pPr>
      <w:r>
        <w:rPr>
          <w:sz w:val="20"/>
        </w:rPr>
        <w:t>Dopuszczalna tolerancja zawartości lepiszcza rozpuszczalnego i składu ziarnowego określa norma PN-EN 13108-21:2008 tablica A.1.</w:t>
      </w:r>
    </w:p>
    <w:p w:rsidR="000A38F8" w:rsidRDefault="000A38F8" w:rsidP="000A38F8">
      <w:pPr>
        <w:pStyle w:val="Nagwek"/>
        <w:tabs>
          <w:tab w:val="left" w:pos="-3240"/>
          <w:tab w:val="left" w:pos="-3060"/>
        </w:tabs>
        <w:spacing w:line="276" w:lineRule="auto"/>
        <w:jc w:val="both"/>
        <w:rPr>
          <w:sz w:val="20"/>
        </w:rPr>
      </w:pPr>
    </w:p>
    <w:p w:rsidR="000A38F8" w:rsidRDefault="000A38F8" w:rsidP="000A38F8">
      <w:pPr>
        <w:pStyle w:val="Nagwek"/>
        <w:tabs>
          <w:tab w:val="left" w:pos="-3240"/>
          <w:tab w:val="left" w:pos="-3060"/>
        </w:tabs>
        <w:spacing w:line="276" w:lineRule="auto"/>
        <w:jc w:val="both"/>
      </w:pPr>
      <w:r>
        <w:rPr>
          <w:b/>
        </w:rPr>
        <w:t xml:space="preserve"> Badanie Marshalla</w:t>
      </w:r>
      <w:r>
        <w:t>.</w:t>
      </w:r>
    </w:p>
    <w:p w:rsidR="000A38F8" w:rsidRDefault="000A38F8" w:rsidP="000A38F8">
      <w:pPr>
        <w:pStyle w:val="Nagwek"/>
        <w:tabs>
          <w:tab w:val="left" w:pos="-3240"/>
          <w:tab w:val="left" w:pos="-3060"/>
        </w:tabs>
        <w:spacing w:line="276" w:lineRule="auto"/>
        <w:jc w:val="both"/>
        <w:rPr>
          <w:b/>
          <w:noProof w:val="0"/>
          <w:sz w:val="20"/>
        </w:rPr>
      </w:pPr>
      <w:r>
        <w:t>Zawartość wolnych przestrzeni w próbkach Marshalla pobranych z produkcji nie może odbiegać od wartości podanych w tablicy 3.</w:t>
      </w:r>
    </w:p>
    <w:p w:rsidR="000A38F8" w:rsidRDefault="000A38F8" w:rsidP="000A38F8">
      <w:pPr>
        <w:pStyle w:val="Nagwek"/>
        <w:tabs>
          <w:tab w:val="left" w:pos="-3240"/>
          <w:tab w:val="left" w:pos="-3060"/>
        </w:tabs>
        <w:spacing w:line="276" w:lineRule="auto"/>
        <w:jc w:val="both"/>
        <w:rPr>
          <w:b/>
          <w:noProof w:val="0"/>
          <w:sz w:val="20"/>
        </w:rPr>
      </w:pPr>
    </w:p>
    <w:p w:rsidR="000A38F8" w:rsidRDefault="000A38F8" w:rsidP="000A38F8">
      <w:pPr>
        <w:pStyle w:val="Nagwek"/>
        <w:tabs>
          <w:tab w:val="left" w:pos="-3240"/>
          <w:tab w:val="left" w:pos="-3060"/>
        </w:tabs>
        <w:spacing w:line="276" w:lineRule="auto"/>
        <w:jc w:val="both"/>
      </w:pPr>
      <w:r>
        <w:rPr>
          <w:b/>
        </w:rPr>
        <w:t xml:space="preserve"> Wygląd mieszanki mineralno-asfaltowej </w:t>
      </w:r>
      <w:r>
        <w:t xml:space="preserve">należy oceniać wizualnie podczas jej produkcji, załadunku, rozładunku oraz wbudowywania. </w:t>
      </w:r>
    </w:p>
    <w:p w:rsidR="000A38F8" w:rsidRDefault="000A38F8" w:rsidP="000A38F8">
      <w:pPr>
        <w:spacing w:line="276" w:lineRule="auto"/>
        <w:ind w:right="135"/>
        <w:jc w:val="both"/>
      </w:pPr>
    </w:p>
    <w:p w:rsidR="000A38F8" w:rsidRDefault="000A38F8" w:rsidP="000A38F8">
      <w:pPr>
        <w:spacing w:line="276" w:lineRule="auto"/>
        <w:ind w:right="135"/>
        <w:jc w:val="both"/>
      </w:pPr>
      <w:r>
        <w:t>Częstotliwość badań podano w tablicy 9.</w:t>
      </w:r>
    </w:p>
    <w:p w:rsidR="000A38F8" w:rsidRDefault="000A38F8" w:rsidP="000A38F8">
      <w:pPr>
        <w:spacing w:line="276" w:lineRule="auto"/>
        <w:ind w:right="135"/>
        <w:jc w:val="both"/>
      </w:pPr>
    </w:p>
    <w:p w:rsidR="000A38F8" w:rsidRDefault="000A38F8" w:rsidP="000A38F8">
      <w:pPr>
        <w:spacing w:line="276" w:lineRule="auto"/>
        <w:ind w:right="135"/>
        <w:jc w:val="center"/>
      </w:pPr>
      <w:r>
        <w:t>Tablica 9. Częstotliwość oraz zakres badań i pomiarów podczas wytwarzania mieszanki mineralno-asfaltowej.</w:t>
      </w:r>
    </w:p>
    <w:p w:rsidR="000A38F8" w:rsidRDefault="000A38F8" w:rsidP="000A38F8">
      <w:pPr>
        <w:spacing w:line="276" w:lineRule="auto"/>
        <w:ind w:right="135"/>
        <w:jc w:val="both"/>
      </w:pPr>
    </w:p>
    <w:tbl>
      <w:tblPr>
        <w:tblW w:w="9075"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261"/>
        <w:gridCol w:w="3177"/>
      </w:tblGrid>
      <w:tr w:rsidR="000A38F8" w:rsidTr="000A38F8">
        <w:tc>
          <w:tcPr>
            <w:tcW w:w="637" w:type="dxa"/>
            <w:tcBorders>
              <w:top w:val="double" w:sz="4" w:space="0" w:color="auto"/>
              <w:left w:val="double" w:sz="4" w:space="0" w:color="auto"/>
              <w:bottom w:val="double" w:sz="4" w:space="0" w:color="auto"/>
              <w:right w:val="sing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Lp.</w:t>
            </w:r>
          </w:p>
        </w:tc>
        <w:tc>
          <w:tcPr>
            <w:tcW w:w="5259" w:type="dxa"/>
            <w:tcBorders>
              <w:top w:val="double" w:sz="4" w:space="0" w:color="auto"/>
              <w:left w:val="single" w:sz="4" w:space="0" w:color="auto"/>
              <w:bottom w:val="double" w:sz="4" w:space="0" w:color="auto"/>
              <w:right w:val="sing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Wyszczególnienie badań</w:t>
            </w:r>
          </w:p>
        </w:tc>
        <w:tc>
          <w:tcPr>
            <w:tcW w:w="3176" w:type="dxa"/>
            <w:tcBorders>
              <w:top w:val="double" w:sz="4" w:space="0" w:color="auto"/>
              <w:left w:val="single" w:sz="4" w:space="0" w:color="auto"/>
              <w:bottom w:val="doub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Częstotliwość badań prowadzonych przez laboratorium Wykonawcy</w:t>
            </w:r>
          </w:p>
        </w:tc>
      </w:tr>
      <w:tr w:rsidR="000A38F8" w:rsidTr="000A38F8">
        <w:tc>
          <w:tcPr>
            <w:tcW w:w="637" w:type="dxa"/>
            <w:tcBorders>
              <w:top w:val="doub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1.</w:t>
            </w:r>
          </w:p>
        </w:tc>
        <w:tc>
          <w:tcPr>
            <w:tcW w:w="5259" w:type="dxa"/>
            <w:tcBorders>
              <w:top w:val="doub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Skład mieszanki mineralno-asfaltowej pobranej w wytwórni</w:t>
            </w:r>
          </w:p>
        </w:tc>
        <w:tc>
          <w:tcPr>
            <w:tcW w:w="3176" w:type="dxa"/>
            <w:tcBorders>
              <w:top w:val="doub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1 próbka przy produkcji do 500 Mg</w:t>
            </w:r>
          </w:p>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 xml:space="preserve">2 próbki przy produkcji ponad 500 Mg </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2.</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 xml:space="preserve">Właściwości asfaltu </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Dla każdej dostawy (cysterny) –atest producenta</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3.</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Właściwości asfaltu (penetracja oraz pierścień i kula)</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 xml:space="preserve">Badania własne– raz w tygodniu </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4.</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Właściwości wypełniacza (przesiew)</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1 na 100 Mg</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5.</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Właściwości kruszywa (uziarnienie, zapylenie, zawartość ziaren)</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1 na 200 Mg i przy każdej zmianie</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6.</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Temperatura składników mieszanki mineralno-asfaltowej</w:t>
            </w:r>
          </w:p>
        </w:tc>
        <w:tc>
          <w:tcPr>
            <w:tcW w:w="3176" w:type="dxa"/>
            <w:tcBorders>
              <w:top w:val="single" w:sz="4" w:space="0" w:color="auto"/>
              <w:left w:val="single" w:sz="4" w:space="0" w:color="auto"/>
              <w:bottom w:val="single" w:sz="4" w:space="0" w:color="auto"/>
              <w:right w:val="doub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dozór ciągły</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7.</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Temperatura mieszanki mineralno-asfaltowej</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Każdy pojazd przy załadunku i w czasie wbudowywania</w:t>
            </w:r>
          </w:p>
        </w:tc>
      </w:tr>
      <w:tr w:rsidR="000A38F8" w:rsidTr="000A38F8">
        <w:tc>
          <w:tcPr>
            <w:tcW w:w="637" w:type="dxa"/>
            <w:tcBorders>
              <w:top w:val="single" w:sz="4" w:space="0" w:color="auto"/>
              <w:left w:val="doub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8.</w:t>
            </w:r>
          </w:p>
        </w:tc>
        <w:tc>
          <w:tcPr>
            <w:tcW w:w="5259" w:type="dxa"/>
            <w:tcBorders>
              <w:top w:val="single" w:sz="4" w:space="0" w:color="auto"/>
              <w:left w:val="single" w:sz="4" w:space="0" w:color="auto"/>
              <w:bottom w:val="sing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Wygląd mieszanki mineralno-asfaltowej</w:t>
            </w:r>
          </w:p>
        </w:tc>
        <w:tc>
          <w:tcPr>
            <w:tcW w:w="3176" w:type="dxa"/>
            <w:tcBorders>
              <w:top w:val="single" w:sz="4" w:space="0" w:color="auto"/>
              <w:left w:val="single" w:sz="4" w:space="0" w:color="auto"/>
              <w:bottom w:val="sing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jw.</w:t>
            </w:r>
          </w:p>
        </w:tc>
      </w:tr>
      <w:tr w:rsidR="000A38F8" w:rsidTr="000A38F8">
        <w:tc>
          <w:tcPr>
            <w:tcW w:w="637" w:type="dxa"/>
            <w:tcBorders>
              <w:top w:val="single" w:sz="4" w:space="0" w:color="auto"/>
              <w:left w:val="double" w:sz="4" w:space="0" w:color="auto"/>
              <w:bottom w:val="doub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lastRenderedPageBreak/>
              <w:t>9.</w:t>
            </w:r>
          </w:p>
        </w:tc>
        <w:tc>
          <w:tcPr>
            <w:tcW w:w="5259" w:type="dxa"/>
            <w:tcBorders>
              <w:top w:val="single" w:sz="4" w:space="0" w:color="auto"/>
              <w:left w:val="single" w:sz="4" w:space="0" w:color="auto"/>
              <w:bottom w:val="double" w:sz="4" w:space="0" w:color="auto"/>
              <w:right w:val="single" w:sz="4" w:space="0" w:color="auto"/>
            </w:tcBorders>
            <w:vAlign w:val="center"/>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pPr>
            <w:r>
              <w:t>Zawartość wolnych przestrzeni w próbkach  Marshalla</w:t>
            </w:r>
          </w:p>
        </w:tc>
        <w:tc>
          <w:tcPr>
            <w:tcW w:w="3176" w:type="dxa"/>
            <w:tcBorders>
              <w:top w:val="single" w:sz="4" w:space="0" w:color="auto"/>
              <w:left w:val="single" w:sz="4" w:space="0" w:color="auto"/>
              <w:bottom w:val="double" w:sz="4" w:space="0" w:color="auto"/>
              <w:right w:val="double" w:sz="4" w:space="0" w:color="auto"/>
            </w:tcBorders>
            <w:hideMark/>
          </w:tcPr>
          <w:p w:rsidR="000A38F8" w:rsidRDefault="000A38F8">
            <w:pPr>
              <w:tabs>
                <w:tab w:val="left" w:pos="1"/>
                <w:tab w:val="left" w:pos="336"/>
                <w:tab w:val="left" w:pos="732"/>
                <w:tab w:val="left" w:pos="1020"/>
                <w:tab w:val="left" w:pos="1356"/>
                <w:tab w:val="left" w:pos="1698"/>
                <w:tab w:val="left" w:pos="2040"/>
                <w:tab w:val="left" w:pos="2376"/>
                <w:tab w:val="left" w:pos="2718"/>
                <w:tab w:val="left" w:pos="3060"/>
                <w:tab w:val="left" w:pos="3402"/>
                <w:tab w:val="left" w:pos="5664"/>
              </w:tabs>
              <w:spacing w:line="276" w:lineRule="auto"/>
              <w:jc w:val="center"/>
            </w:pPr>
            <w:r>
              <w:t>Jeden raz dziennie</w:t>
            </w:r>
          </w:p>
        </w:tc>
      </w:tr>
    </w:tbl>
    <w:p w:rsidR="000A38F8" w:rsidRDefault="000A38F8" w:rsidP="000A38F8">
      <w:pPr>
        <w:spacing w:line="276" w:lineRule="auto"/>
        <w:ind w:right="135"/>
        <w:jc w:val="both"/>
      </w:pPr>
    </w:p>
    <w:p w:rsidR="000A38F8" w:rsidRDefault="000A38F8" w:rsidP="000A38F8">
      <w:pPr>
        <w:spacing w:line="276" w:lineRule="auto"/>
        <w:ind w:right="135"/>
        <w:jc w:val="both"/>
        <w:rPr>
          <w:b/>
        </w:rPr>
      </w:pPr>
      <w:r>
        <w:rPr>
          <w:b/>
        </w:rPr>
        <w:t xml:space="preserve">6.3. </w:t>
      </w:r>
      <w:r>
        <w:rPr>
          <w:b/>
        </w:rPr>
        <w:tab/>
        <w:t>Badania i pomiary wykonanej warstwy</w:t>
      </w:r>
    </w:p>
    <w:p w:rsidR="000A38F8" w:rsidRDefault="000A38F8" w:rsidP="000A38F8">
      <w:pPr>
        <w:spacing w:line="276" w:lineRule="auto"/>
        <w:ind w:right="135"/>
        <w:jc w:val="both"/>
      </w:pPr>
      <w:r>
        <w:t>Częstotliwość, zakres badań i pomiarów oraz tolerancje wykonanej warstwy ścieralnej z betonu asfaltowego podano w tablicy 10.</w:t>
      </w:r>
    </w:p>
    <w:p w:rsidR="000A38F8" w:rsidRDefault="000A38F8" w:rsidP="000A38F8">
      <w:pPr>
        <w:spacing w:line="276" w:lineRule="auto"/>
        <w:ind w:right="135"/>
        <w:jc w:val="both"/>
      </w:pPr>
    </w:p>
    <w:p w:rsidR="000A38F8" w:rsidRDefault="000A38F8" w:rsidP="000A38F8">
      <w:pPr>
        <w:spacing w:line="276" w:lineRule="auto"/>
        <w:ind w:right="135"/>
        <w:jc w:val="both"/>
        <w:rPr>
          <w:b/>
        </w:rPr>
      </w:pPr>
      <w:r>
        <w:rPr>
          <w:b/>
        </w:rPr>
        <w:t xml:space="preserve">Grubość, zagęszczenie oraz zawartość wolnych przestrzeni warstwy </w:t>
      </w:r>
    </w:p>
    <w:p w:rsidR="000A38F8" w:rsidRDefault="000A38F8" w:rsidP="000A38F8">
      <w:pPr>
        <w:pStyle w:val="Tekstpodstawowy"/>
        <w:spacing w:after="0" w:line="276" w:lineRule="auto"/>
      </w:pPr>
      <w:r>
        <w:t xml:space="preserve">Kontrolę grubości, zagęszczenia oraz zawartości wolnych przestrzeni zgodnie z punktem 9, 10 i 11, tablicy 10. W każdym punkcie odwierca się dwie próbki. Dopuszcza się tolerancję dla średniej grubości warstwy </w:t>
      </w:r>
      <w:r>
        <w:sym w:font="Symbol" w:char="F0B1"/>
      </w:r>
      <w:r>
        <w:t>10% jej projektowej grubości.</w:t>
      </w:r>
    </w:p>
    <w:p w:rsidR="000A38F8" w:rsidRDefault="000A38F8" w:rsidP="000A38F8">
      <w:pPr>
        <w:spacing w:line="276" w:lineRule="auto"/>
        <w:ind w:right="135"/>
      </w:pPr>
      <w:r>
        <w:t>Tablica 10. Częstotliwość, zakres badań i pomiarów oraz tolerancje warstwy ścieralnej wykonanej z betonu asfaltowego</w:t>
      </w:r>
    </w:p>
    <w:tbl>
      <w:tblPr>
        <w:tblW w:w="94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3121"/>
        <w:gridCol w:w="3972"/>
        <w:gridCol w:w="1702"/>
      </w:tblGrid>
      <w:tr w:rsidR="000A38F8" w:rsidTr="000A38F8">
        <w:tc>
          <w:tcPr>
            <w:tcW w:w="624" w:type="dxa"/>
            <w:tcBorders>
              <w:top w:val="double" w:sz="4" w:space="0" w:color="auto"/>
              <w:left w:val="double" w:sz="4" w:space="0" w:color="auto"/>
              <w:bottom w:val="double" w:sz="4" w:space="0" w:color="auto"/>
              <w:right w:val="single" w:sz="4" w:space="0" w:color="auto"/>
            </w:tcBorders>
            <w:hideMark/>
          </w:tcPr>
          <w:p w:rsidR="000A38F8" w:rsidRDefault="000A38F8">
            <w:pPr>
              <w:spacing w:line="276" w:lineRule="auto"/>
              <w:ind w:right="135"/>
              <w:jc w:val="center"/>
            </w:pPr>
            <w:r>
              <w:t>Lp.</w:t>
            </w:r>
          </w:p>
        </w:tc>
        <w:tc>
          <w:tcPr>
            <w:tcW w:w="3119" w:type="dxa"/>
            <w:tcBorders>
              <w:top w:val="double" w:sz="4" w:space="0" w:color="auto"/>
              <w:left w:val="single" w:sz="4" w:space="0" w:color="auto"/>
              <w:bottom w:val="double" w:sz="4" w:space="0" w:color="auto"/>
              <w:right w:val="single" w:sz="4" w:space="0" w:color="auto"/>
            </w:tcBorders>
            <w:hideMark/>
          </w:tcPr>
          <w:p w:rsidR="000A38F8" w:rsidRDefault="000A38F8">
            <w:pPr>
              <w:spacing w:line="276" w:lineRule="auto"/>
              <w:ind w:right="135"/>
              <w:jc w:val="center"/>
            </w:pPr>
            <w:r>
              <w:t>Badana cecha</w:t>
            </w:r>
          </w:p>
        </w:tc>
        <w:tc>
          <w:tcPr>
            <w:tcW w:w="3969" w:type="dxa"/>
            <w:tcBorders>
              <w:top w:val="double" w:sz="4" w:space="0" w:color="auto"/>
              <w:left w:val="single" w:sz="4" w:space="0" w:color="auto"/>
              <w:bottom w:val="double" w:sz="4" w:space="0" w:color="auto"/>
              <w:right w:val="single" w:sz="4" w:space="0" w:color="auto"/>
            </w:tcBorders>
            <w:hideMark/>
          </w:tcPr>
          <w:p w:rsidR="000A38F8" w:rsidRDefault="000A38F8">
            <w:pPr>
              <w:spacing w:line="276" w:lineRule="auto"/>
              <w:ind w:right="135"/>
              <w:jc w:val="center"/>
            </w:pPr>
            <w:r>
              <w:t>Minimalna częstotliwość badań i pomiarów</w:t>
            </w:r>
          </w:p>
        </w:tc>
        <w:tc>
          <w:tcPr>
            <w:tcW w:w="1701" w:type="dxa"/>
            <w:tcBorders>
              <w:top w:val="double" w:sz="4" w:space="0" w:color="auto"/>
              <w:left w:val="single" w:sz="4" w:space="0" w:color="auto"/>
              <w:bottom w:val="double" w:sz="4" w:space="0" w:color="auto"/>
              <w:right w:val="double" w:sz="4" w:space="0" w:color="auto"/>
            </w:tcBorders>
            <w:hideMark/>
          </w:tcPr>
          <w:p w:rsidR="000A38F8" w:rsidRDefault="000A38F8">
            <w:pPr>
              <w:spacing w:line="276" w:lineRule="auto"/>
              <w:ind w:right="135"/>
              <w:jc w:val="center"/>
            </w:pPr>
            <w:r>
              <w:t>Dopuszczalne tolerancje</w:t>
            </w:r>
          </w:p>
        </w:tc>
      </w:tr>
      <w:tr w:rsidR="000A38F8" w:rsidTr="000A38F8">
        <w:tc>
          <w:tcPr>
            <w:tcW w:w="624" w:type="dxa"/>
            <w:tcBorders>
              <w:top w:val="nil"/>
              <w:left w:val="double" w:sz="4" w:space="0" w:color="auto"/>
              <w:bottom w:val="single" w:sz="4" w:space="0" w:color="auto"/>
              <w:right w:val="single" w:sz="4" w:space="0" w:color="auto"/>
            </w:tcBorders>
            <w:hideMark/>
          </w:tcPr>
          <w:p w:rsidR="000A38F8" w:rsidRDefault="000A38F8">
            <w:pPr>
              <w:spacing w:line="276" w:lineRule="auto"/>
              <w:ind w:right="135"/>
              <w:jc w:val="center"/>
            </w:pPr>
            <w:r>
              <w:t>1.</w:t>
            </w:r>
          </w:p>
        </w:tc>
        <w:tc>
          <w:tcPr>
            <w:tcW w:w="3119" w:type="dxa"/>
            <w:tcBorders>
              <w:top w:val="nil"/>
              <w:left w:val="single" w:sz="4" w:space="0" w:color="auto"/>
              <w:bottom w:val="single" w:sz="4" w:space="0" w:color="auto"/>
              <w:right w:val="single" w:sz="4" w:space="0" w:color="auto"/>
            </w:tcBorders>
            <w:hideMark/>
          </w:tcPr>
          <w:p w:rsidR="000A38F8" w:rsidRDefault="000A38F8">
            <w:pPr>
              <w:spacing w:line="276" w:lineRule="auto"/>
              <w:ind w:left="85" w:right="135"/>
            </w:pPr>
            <w:r>
              <w:t>Szerokość warstwy</w:t>
            </w:r>
          </w:p>
        </w:tc>
        <w:tc>
          <w:tcPr>
            <w:tcW w:w="3969" w:type="dxa"/>
            <w:tcBorders>
              <w:top w:val="nil"/>
              <w:left w:val="single" w:sz="4" w:space="0" w:color="auto"/>
              <w:bottom w:val="single" w:sz="4" w:space="0" w:color="auto"/>
              <w:right w:val="single" w:sz="4" w:space="0" w:color="auto"/>
            </w:tcBorders>
            <w:hideMark/>
          </w:tcPr>
          <w:p w:rsidR="000A38F8" w:rsidRDefault="000A38F8">
            <w:pPr>
              <w:spacing w:line="276" w:lineRule="auto"/>
              <w:ind w:right="135"/>
              <w:jc w:val="center"/>
            </w:pPr>
            <w:r>
              <w:t>10 razy na odcinku długości 1 km</w:t>
            </w:r>
          </w:p>
        </w:tc>
        <w:tc>
          <w:tcPr>
            <w:tcW w:w="1701" w:type="dxa"/>
            <w:tcBorders>
              <w:top w:val="nil"/>
              <w:left w:val="single" w:sz="4" w:space="0" w:color="auto"/>
              <w:bottom w:val="single" w:sz="4" w:space="0" w:color="auto"/>
              <w:right w:val="double" w:sz="4" w:space="0" w:color="auto"/>
            </w:tcBorders>
            <w:hideMark/>
          </w:tcPr>
          <w:p w:rsidR="000A38F8" w:rsidRDefault="000A38F8">
            <w:pPr>
              <w:spacing w:line="276" w:lineRule="auto"/>
              <w:ind w:right="135"/>
              <w:jc w:val="center"/>
            </w:pPr>
            <w:r>
              <w:sym w:font="Symbol" w:char="F0B1"/>
            </w:r>
            <w:r>
              <w:t>5 cm</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2.</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 xml:space="preserve">Równość podłużna warstwy </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Pomiar ciągły (</w:t>
            </w:r>
            <w:proofErr w:type="spellStart"/>
            <w:r>
              <w:t>planografem</w:t>
            </w:r>
            <w:proofErr w:type="spellEnd"/>
            <w:r>
              <w:t xml:space="preserve">) </w:t>
            </w:r>
          </w:p>
        </w:tc>
        <w:tc>
          <w:tcPr>
            <w:tcW w:w="1701" w:type="dxa"/>
            <w:tcBorders>
              <w:top w:val="single" w:sz="4" w:space="0" w:color="auto"/>
              <w:left w:val="single" w:sz="4" w:space="0" w:color="auto"/>
              <w:bottom w:val="single" w:sz="4" w:space="0" w:color="auto"/>
              <w:right w:val="double" w:sz="4" w:space="0" w:color="auto"/>
            </w:tcBorders>
            <w:hideMark/>
          </w:tcPr>
          <w:p w:rsidR="000A38F8" w:rsidRDefault="000A38F8">
            <w:pPr>
              <w:spacing w:line="276" w:lineRule="auto"/>
              <w:ind w:right="135"/>
              <w:jc w:val="center"/>
            </w:pPr>
            <w:r>
              <w:t xml:space="preserve">≤ 9 mm </w:t>
            </w:r>
          </w:p>
        </w:tc>
      </w:tr>
      <w:tr w:rsidR="000A38F8" w:rsidTr="000A38F8">
        <w:tc>
          <w:tcPr>
            <w:tcW w:w="624" w:type="dxa"/>
            <w:tcBorders>
              <w:top w:val="single" w:sz="4" w:space="0" w:color="auto"/>
              <w:left w:val="double" w:sz="4" w:space="0" w:color="auto"/>
              <w:bottom w:val="single" w:sz="4" w:space="0" w:color="auto"/>
              <w:right w:val="single" w:sz="4" w:space="0" w:color="auto"/>
            </w:tcBorders>
          </w:tcPr>
          <w:p w:rsidR="000A38F8" w:rsidRDefault="000A38F8">
            <w:pPr>
              <w:spacing w:line="276" w:lineRule="auto"/>
              <w:ind w:right="135"/>
              <w:jc w:val="center"/>
            </w:pP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 xml:space="preserve">Równość poprzeczna warstwy </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Pomiar łatą co 5 m</w:t>
            </w:r>
          </w:p>
        </w:tc>
        <w:tc>
          <w:tcPr>
            <w:tcW w:w="1701" w:type="dxa"/>
            <w:tcBorders>
              <w:top w:val="single" w:sz="4" w:space="0" w:color="auto"/>
              <w:left w:val="single" w:sz="4" w:space="0" w:color="auto"/>
              <w:bottom w:val="single" w:sz="4" w:space="0" w:color="auto"/>
              <w:right w:val="double" w:sz="4" w:space="0" w:color="auto"/>
            </w:tcBorders>
            <w:hideMark/>
          </w:tcPr>
          <w:p w:rsidR="000A38F8" w:rsidRDefault="000A38F8">
            <w:pPr>
              <w:spacing w:line="276" w:lineRule="auto"/>
              <w:ind w:right="135"/>
              <w:jc w:val="center"/>
            </w:pPr>
            <w:r>
              <w:t xml:space="preserve">≤ 9 mm </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3.</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Spadki poprzeczne warstwy</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10 razy na odcinku długości 1 km</w:t>
            </w:r>
          </w:p>
        </w:tc>
        <w:tc>
          <w:tcPr>
            <w:tcW w:w="1701" w:type="dxa"/>
            <w:tcBorders>
              <w:top w:val="single" w:sz="4" w:space="0" w:color="auto"/>
              <w:left w:val="single" w:sz="4" w:space="0" w:color="auto"/>
              <w:bottom w:val="single" w:sz="4" w:space="0" w:color="auto"/>
              <w:right w:val="double" w:sz="4" w:space="0" w:color="auto"/>
            </w:tcBorders>
            <w:hideMark/>
          </w:tcPr>
          <w:p w:rsidR="000A38F8" w:rsidRDefault="000A38F8">
            <w:pPr>
              <w:spacing w:line="276" w:lineRule="auto"/>
              <w:ind w:right="135"/>
              <w:jc w:val="center"/>
            </w:pPr>
            <w:r>
              <w:t>±0,5 %</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4.</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Rzędne wysokościowe warstwy</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Pomiar rzędnych niwelacji podłużnej i poprzecznej oraz usytuowania osi co 20 m na prostych i co 10 m na krzywiznach</w:t>
            </w:r>
          </w:p>
        </w:tc>
        <w:tc>
          <w:tcPr>
            <w:tcW w:w="1701" w:type="dxa"/>
            <w:tcBorders>
              <w:top w:val="single" w:sz="4" w:space="0" w:color="auto"/>
              <w:left w:val="single" w:sz="4" w:space="0" w:color="auto"/>
              <w:bottom w:val="single" w:sz="4" w:space="0" w:color="auto"/>
              <w:right w:val="double" w:sz="4" w:space="0" w:color="auto"/>
            </w:tcBorders>
            <w:hideMark/>
          </w:tcPr>
          <w:p w:rsidR="000A38F8" w:rsidRDefault="000A38F8">
            <w:pPr>
              <w:spacing w:line="276" w:lineRule="auto"/>
              <w:ind w:right="135"/>
              <w:jc w:val="center"/>
            </w:pPr>
            <w:r>
              <w:sym w:font="Symbol" w:char="F0B1"/>
            </w:r>
            <w:r>
              <w:t>10 mm</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5.</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 xml:space="preserve">Ukształtowanie osi w planie </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A38F8" w:rsidRDefault="000A38F8"/>
        </w:tc>
        <w:tc>
          <w:tcPr>
            <w:tcW w:w="1701" w:type="dxa"/>
            <w:tcBorders>
              <w:top w:val="single" w:sz="4" w:space="0" w:color="auto"/>
              <w:left w:val="single" w:sz="4" w:space="0" w:color="auto"/>
              <w:bottom w:val="single" w:sz="4" w:space="0" w:color="auto"/>
              <w:right w:val="double" w:sz="4" w:space="0" w:color="auto"/>
            </w:tcBorders>
            <w:hideMark/>
          </w:tcPr>
          <w:p w:rsidR="000A38F8" w:rsidRDefault="000A38F8">
            <w:pPr>
              <w:spacing w:line="276" w:lineRule="auto"/>
              <w:ind w:right="135"/>
              <w:jc w:val="center"/>
            </w:pPr>
            <w:r>
              <w:sym w:font="Symbol" w:char="F0B1"/>
            </w:r>
            <w:r>
              <w:t>2 cm</w:t>
            </w: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6.</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Krawędź i obramowanie warstwy</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Cała długość</w:t>
            </w:r>
          </w:p>
        </w:tc>
        <w:tc>
          <w:tcPr>
            <w:tcW w:w="1701" w:type="dxa"/>
            <w:tcBorders>
              <w:top w:val="single" w:sz="4" w:space="0" w:color="auto"/>
              <w:left w:val="single" w:sz="4" w:space="0" w:color="auto"/>
              <w:bottom w:val="single" w:sz="4" w:space="0" w:color="auto"/>
              <w:right w:val="double" w:sz="4" w:space="0" w:color="auto"/>
            </w:tcBorders>
          </w:tcPr>
          <w:p w:rsidR="000A38F8" w:rsidRDefault="000A38F8">
            <w:pPr>
              <w:spacing w:line="276" w:lineRule="auto"/>
              <w:ind w:right="135"/>
              <w:jc w:val="center"/>
            </w:pP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7.</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Złącza (szwy) podłużne i poprzeczne</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Cała długość</w:t>
            </w:r>
          </w:p>
        </w:tc>
        <w:tc>
          <w:tcPr>
            <w:tcW w:w="1701" w:type="dxa"/>
            <w:tcBorders>
              <w:top w:val="single" w:sz="4" w:space="0" w:color="auto"/>
              <w:left w:val="single" w:sz="4" w:space="0" w:color="auto"/>
              <w:bottom w:val="single" w:sz="4" w:space="0" w:color="auto"/>
              <w:right w:val="double" w:sz="4" w:space="0" w:color="auto"/>
            </w:tcBorders>
          </w:tcPr>
          <w:p w:rsidR="000A38F8" w:rsidRDefault="000A38F8">
            <w:pPr>
              <w:spacing w:line="276" w:lineRule="auto"/>
              <w:ind w:right="135"/>
              <w:jc w:val="center"/>
            </w:pPr>
          </w:p>
        </w:tc>
      </w:tr>
      <w:tr w:rsidR="000A38F8" w:rsidTr="000A38F8">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8.</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Wygląd warstwy</w:t>
            </w:r>
          </w:p>
        </w:tc>
        <w:tc>
          <w:tcPr>
            <w:tcW w:w="396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right="135"/>
              <w:jc w:val="center"/>
            </w:pPr>
            <w:r>
              <w:t>Ocena ciągła</w:t>
            </w:r>
          </w:p>
        </w:tc>
        <w:tc>
          <w:tcPr>
            <w:tcW w:w="1701" w:type="dxa"/>
            <w:tcBorders>
              <w:top w:val="single" w:sz="4" w:space="0" w:color="auto"/>
              <w:left w:val="single" w:sz="4" w:space="0" w:color="auto"/>
              <w:bottom w:val="single" w:sz="4" w:space="0" w:color="auto"/>
              <w:right w:val="double" w:sz="4" w:space="0" w:color="auto"/>
            </w:tcBorders>
          </w:tcPr>
          <w:p w:rsidR="000A38F8" w:rsidRDefault="000A38F8">
            <w:pPr>
              <w:spacing w:line="276" w:lineRule="auto"/>
              <w:ind w:right="135"/>
              <w:jc w:val="center"/>
            </w:pPr>
          </w:p>
        </w:tc>
      </w:tr>
      <w:tr w:rsidR="000A38F8" w:rsidTr="000A38F8">
        <w:trPr>
          <w:cantSplit/>
        </w:trPr>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9.</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Zagęszczenie warstwy</w:t>
            </w:r>
          </w:p>
        </w:tc>
        <w:tc>
          <w:tcPr>
            <w:tcW w:w="3969" w:type="dxa"/>
            <w:vMerge w:val="restart"/>
            <w:tcBorders>
              <w:top w:val="single" w:sz="4" w:space="0" w:color="auto"/>
              <w:left w:val="single" w:sz="4" w:space="0" w:color="auto"/>
              <w:bottom w:val="double" w:sz="4" w:space="0" w:color="auto"/>
              <w:right w:val="single" w:sz="4" w:space="0" w:color="auto"/>
            </w:tcBorders>
            <w:vAlign w:val="center"/>
            <w:hideMark/>
          </w:tcPr>
          <w:p w:rsidR="000A38F8" w:rsidRDefault="000A38F8">
            <w:pPr>
              <w:spacing w:line="276" w:lineRule="auto"/>
              <w:ind w:right="135"/>
              <w:jc w:val="center"/>
            </w:pPr>
            <w:r>
              <w:t xml:space="preserve">2 próbki z każdego pasa jezdni </w:t>
            </w:r>
            <w:r>
              <w:br/>
              <w:t>o długości do 1000 m</w:t>
            </w:r>
          </w:p>
        </w:tc>
        <w:tc>
          <w:tcPr>
            <w:tcW w:w="1701" w:type="dxa"/>
            <w:tcBorders>
              <w:top w:val="single" w:sz="4" w:space="0" w:color="auto"/>
              <w:left w:val="single" w:sz="4" w:space="0" w:color="auto"/>
              <w:bottom w:val="single" w:sz="4" w:space="0" w:color="auto"/>
              <w:right w:val="double" w:sz="4" w:space="0" w:color="auto"/>
            </w:tcBorders>
          </w:tcPr>
          <w:p w:rsidR="000A38F8" w:rsidRDefault="000A38F8">
            <w:pPr>
              <w:spacing w:line="276" w:lineRule="auto"/>
              <w:ind w:right="135"/>
              <w:jc w:val="center"/>
            </w:pPr>
          </w:p>
        </w:tc>
      </w:tr>
      <w:tr w:rsidR="000A38F8" w:rsidTr="000A38F8">
        <w:trPr>
          <w:cantSplit/>
        </w:trPr>
        <w:tc>
          <w:tcPr>
            <w:tcW w:w="624" w:type="dxa"/>
            <w:tcBorders>
              <w:top w:val="single" w:sz="4" w:space="0" w:color="auto"/>
              <w:left w:val="double" w:sz="4" w:space="0" w:color="auto"/>
              <w:bottom w:val="single" w:sz="4" w:space="0" w:color="auto"/>
              <w:right w:val="single" w:sz="4" w:space="0" w:color="auto"/>
            </w:tcBorders>
            <w:hideMark/>
          </w:tcPr>
          <w:p w:rsidR="000A38F8" w:rsidRDefault="000A38F8">
            <w:pPr>
              <w:spacing w:line="276" w:lineRule="auto"/>
              <w:ind w:right="135"/>
              <w:jc w:val="center"/>
            </w:pPr>
            <w:r>
              <w:t>10.</w:t>
            </w:r>
          </w:p>
        </w:tc>
        <w:tc>
          <w:tcPr>
            <w:tcW w:w="3119" w:type="dxa"/>
            <w:tcBorders>
              <w:top w:val="single" w:sz="4" w:space="0" w:color="auto"/>
              <w:left w:val="single" w:sz="4" w:space="0" w:color="auto"/>
              <w:bottom w:val="single" w:sz="4" w:space="0" w:color="auto"/>
              <w:right w:val="single" w:sz="4" w:space="0" w:color="auto"/>
            </w:tcBorders>
            <w:hideMark/>
          </w:tcPr>
          <w:p w:rsidR="000A38F8" w:rsidRDefault="000A38F8">
            <w:pPr>
              <w:spacing w:line="276" w:lineRule="auto"/>
              <w:ind w:left="85" w:right="135"/>
            </w:pPr>
            <w:r>
              <w:t>Zawartość wolnych przestrzeni w warstwie</w:t>
            </w:r>
          </w:p>
        </w:tc>
        <w:tc>
          <w:tcPr>
            <w:tcW w:w="3969" w:type="dxa"/>
            <w:vMerge/>
            <w:tcBorders>
              <w:top w:val="single" w:sz="4" w:space="0" w:color="auto"/>
              <w:left w:val="single" w:sz="4" w:space="0" w:color="auto"/>
              <w:bottom w:val="double" w:sz="4" w:space="0" w:color="auto"/>
              <w:right w:val="single" w:sz="4" w:space="0" w:color="auto"/>
            </w:tcBorders>
            <w:vAlign w:val="center"/>
            <w:hideMark/>
          </w:tcPr>
          <w:p w:rsidR="000A38F8" w:rsidRDefault="000A38F8"/>
        </w:tc>
        <w:tc>
          <w:tcPr>
            <w:tcW w:w="1701" w:type="dxa"/>
            <w:tcBorders>
              <w:top w:val="single" w:sz="4" w:space="0" w:color="auto"/>
              <w:left w:val="single" w:sz="4" w:space="0" w:color="auto"/>
              <w:bottom w:val="single" w:sz="4" w:space="0" w:color="auto"/>
              <w:right w:val="double" w:sz="4" w:space="0" w:color="auto"/>
            </w:tcBorders>
          </w:tcPr>
          <w:p w:rsidR="000A38F8" w:rsidRDefault="000A38F8">
            <w:pPr>
              <w:spacing w:line="276" w:lineRule="auto"/>
              <w:ind w:right="135"/>
              <w:jc w:val="center"/>
            </w:pPr>
          </w:p>
        </w:tc>
      </w:tr>
      <w:tr w:rsidR="000A38F8" w:rsidTr="000A38F8">
        <w:trPr>
          <w:cantSplit/>
        </w:trPr>
        <w:tc>
          <w:tcPr>
            <w:tcW w:w="624" w:type="dxa"/>
            <w:tcBorders>
              <w:top w:val="single" w:sz="4" w:space="0" w:color="auto"/>
              <w:left w:val="double" w:sz="4" w:space="0" w:color="auto"/>
              <w:bottom w:val="double" w:sz="4" w:space="0" w:color="auto"/>
              <w:right w:val="single" w:sz="4" w:space="0" w:color="auto"/>
            </w:tcBorders>
            <w:hideMark/>
          </w:tcPr>
          <w:p w:rsidR="000A38F8" w:rsidRDefault="000A38F8">
            <w:pPr>
              <w:spacing w:line="276" w:lineRule="auto"/>
              <w:ind w:right="135"/>
              <w:jc w:val="center"/>
            </w:pPr>
            <w:r>
              <w:t>11.</w:t>
            </w:r>
          </w:p>
        </w:tc>
        <w:tc>
          <w:tcPr>
            <w:tcW w:w="3119" w:type="dxa"/>
            <w:tcBorders>
              <w:top w:val="single" w:sz="4" w:space="0" w:color="auto"/>
              <w:left w:val="single" w:sz="4" w:space="0" w:color="auto"/>
              <w:bottom w:val="double" w:sz="4" w:space="0" w:color="auto"/>
              <w:right w:val="single" w:sz="4" w:space="0" w:color="auto"/>
            </w:tcBorders>
            <w:hideMark/>
          </w:tcPr>
          <w:p w:rsidR="000A38F8" w:rsidRDefault="000A38F8">
            <w:pPr>
              <w:spacing w:line="276" w:lineRule="auto"/>
              <w:ind w:left="85" w:right="135"/>
            </w:pPr>
            <w:r>
              <w:t>Grubość warstwy</w:t>
            </w:r>
          </w:p>
        </w:tc>
        <w:tc>
          <w:tcPr>
            <w:tcW w:w="3969" w:type="dxa"/>
            <w:vMerge/>
            <w:tcBorders>
              <w:top w:val="single" w:sz="4" w:space="0" w:color="auto"/>
              <w:left w:val="single" w:sz="4" w:space="0" w:color="auto"/>
              <w:bottom w:val="double" w:sz="4" w:space="0" w:color="auto"/>
              <w:right w:val="single" w:sz="4" w:space="0" w:color="auto"/>
            </w:tcBorders>
            <w:vAlign w:val="center"/>
            <w:hideMark/>
          </w:tcPr>
          <w:p w:rsidR="000A38F8" w:rsidRDefault="000A38F8"/>
        </w:tc>
        <w:tc>
          <w:tcPr>
            <w:tcW w:w="1701" w:type="dxa"/>
            <w:tcBorders>
              <w:top w:val="single" w:sz="4" w:space="0" w:color="auto"/>
              <w:left w:val="single" w:sz="4" w:space="0" w:color="auto"/>
              <w:bottom w:val="double" w:sz="4" w:space="0" w:color="auto"/>
              <w:right w:val="double" w:sz="4" w:space="0" w:color="auto"/>
            </w:tcBorders>
            <w:hideMark/>
          </w:tcPr>
          <w:p w:rsidR="000A38F8" w:rsidRDefault="000A38F8">
            <w:pPr>
              <w:spacing w:line="276" w:lineRule="auto"/>
              <w:ind w:right="135"/>
              <w:jc w:val="center"/>
            </w:pPr>
            <w:r>
              <w:sym w:font="Symbol" w:char="F0B1"/>
            </w:r>
            <w:r>
              <w:t>10 %</w:t>
            </w:r>
          </w:p>
        </w:tc>
      </w:tr>
    </w:tbl>
    <w:p w:rsidR="000A38F8" w:rsidRDefault="000A38F8" w:rsidP="000A38F8">
      <w:pPr>
        <w:spacing w:line="276" w:lineRule="auto"/>
        <w:ind w:right="135"/>
        <w:jc w:val="both"/>
      </w:pPr>
    </w:p>
    <w:p w:rsidR="000A38F8" w:rsidRDefault="000A38F8" w:rsidP="000A38F8">
      <w:pPr>
        <w:spacing w:line="276" w:lineRule="auto"/>
        <w:ind w:right="135"/>
        <w:jc w:val="both"/>
        <w:rPr>
          <w:b/>
          <w:u w:val="single"/>
        </w:rPr>
      </w:pPr>
    </w:p>
    <w:p w:rsidR="000A38F8" w:rsidRDefault="000A38F8" w:rsidP="000A38F8">
      <w:pPr>
        <w:spacing w:line="276" w:lineRule="auto"/>
        <w:ind w:right="135"/>
        <w:jc w:val="both"/>
        <w:rPr>
          <w:b/>
          <w:u w:val="single"/>
        </w:rPr>
      </w:pPr>
    </w:p>
    <w:p w:rsidR="000A38F8" w:rsidRDefault="000A38F8" w:rsidP="000A38F8">
      <w:pPr>
        <w:spacing w:line="276" w:lineRule="auto"/>
        <w:ind w:right="135"/>
        <w:jc w:val="both"/>
        <w:rPr>
          <w:b/>
          <w:u w:val="single"/>
        </w:rPr>
      </w:pPr>
      <w:r>
        <w:rPr>
          <w:b/>
          <w:u w:val="single"/>
        </w:rPr>
        <w:t>Kontrola jakości ułożonej nawierzchni obejmuje:</w:t>
      </w:r>
    </w:p>
    <w:p w:rsidR="000A38F8" w:rsidRDefault="000A38F8" w:rsidP="003E0F70">
      <w:pPr>
        <w:numPr>
          <w:ilvl w:val="0"/>
          <w:numId w:val="67"/>
        </w:numPr>
        <w:spacing w:line="276" w:lineRule="auto"/>
        <w:ind w:right="135"/>
        <w:jc w:val="both"/>
      </w:pPr>
      <w:r>
        <w:t>Grubość warstwy – pomiar na budowie (geodezyjny) i w laboratorium (suwmiarką). Decyduje pomiar w laboratorium,</w:t>
      </w:r>
    </w:p>
    <w:p w:rsidR="000A38F8" w:rsidRDefault="000A38F8" w:rsidP="003E0F70">
      <w:pPr>
        <w:numPr>
          <w:ilvl w:val="0"/>
          <w:numId w:val="67"/>
        </w:numPr>
        <w:spacing w:line="276" w:lineRule="auto"/>
        <w:ind w:right="135"/>
        <w:jc w:val="both"/>
      </w:pPr>
      <w:r>
        <w:t>Rzędne niwelety warstwy nawierzchni za pomocą niwelatora,</w:t>
      </w:r>
    </w:p>
    <w:p w:rsidR="000A38F8" w:rsidRDefault="000A38F8" w:rsidP="003E0F70">
      <w:pPr>
        <w:numPr>
          <w:ilvl w:val="0"/>
          <w:numId w:val="67"/>
        </w:numPr>
        <w:spacing w:line="276" w:lineRule="auto"/>
        <w:ind w:right="135"/>
        <w:jc w:val="both"/>
      </w:pPr>
      <w:r>
        <w:t>Szerokość warstwy,</w:t>
      </w:r>
    </w:p>
    <w:p w:rsidR="000A38F8" w:rsidRDefault="000A38F8" w:rsidP="003E0F70">
      <w:pPr>
        <w:numPr>
          <w:ilvl w:val="0"/>
          <w:numId w:val="67"/>
        </w:numPr>
        <w:spacing w:line="276" w:lineRule="auto"/>
        <w:ind w:right="135"/>
        <w:jc w:val="both"/>
      </w:pPr>
      <w:r>
        <w:t>Równość warstwy w kierunku poprzecznym,</w:t>
      </w:r>
    </w:p>
    <w:p w:rsidR="000A38F8" w:rsidRDefault="000A38F8" w:rsidP="003E0F70">
      <w:pPr>
        <w:numPr>
          <w:ilvl w:val="0"/>
          <w:numId w:val="67"/>
        </w:numPr>
        <w:spacing w:line="276" w:lineRule="auto"/>
        <w:ind w:right="135"/>
        <w:jc w:val="both"/>
      </w:pPr>
      <w:r>
        <w:t>Równość warstwy w kierunku podłużnym łatą i klinem,</w:t>
      </w:r>
    </w:p>
    <w:p w:rsidR="000A38F8" w:rsidRDefault="000A38F8" w:rsidP="003E0F70">
      <w:pPr>
        <w:numPr>
          <w:ilvl w:val="0"/>
          <w:numId w:val="67"/>
        </w:numPr>
        <w:spacing w:line="276" w:lineRule="auto"/>
        <w:ind w:right="135"/>
        <w:jc w:val="both"/>
      </w:pPr>
      <w:r>
        <w:t>Spadki poprzeczne warstwy,</w:t>
      </w:r>
    </w:p>
    <w:p w:rsidR="000A38F8" w:rsidRDefault="000A38F8" w:rsidP="003E0F70">
      <w:pPr>
        <w:numPr>
          <w:ilvl w:val="0"/>
          <w:numId w:val="67"/>
        </w:numPr>
        <w:spacing w:line="276" w:lineRule="auto"/>
        <w:ind w:right="135"/>
        <w:jc w:val="both"/>
      </w:pPr>
      <w:r>
        <w:t>Wskaźnik zagęszczenia,</w:t>
      </w:r>
    </w:p>
    <w:p w:rsidR="000A38F8" w:rsidRDefault="000A38F8" w:rsidP="003E0F70">
      <w:pPr>
        <w:numPr>
          <w:ilvl w:val="0"/>
          <w:numId w:val="67"/>
        </w:numPr>
        <w:spacing w:line="276" w:lineRule="auto"/>
        <w:ind w:right="135"/>
        <w:jc w:val="both"/>
      </w:pPr>
      <w:r>
        <w:t>Objętość wolnych przestrzeni w warstwie,</w:t>
      </w:r>
    </w:p>
    <w:p w:rsidR="000A38F8" w:rsidRDefault="000A38F8" w:rsidP="003E0F70">
      <w:pPr>
        <w:numPr>
          <w:ilvl w:val="0"/>
          <w:numId w:val="67"/>
        </w:numPr>
        <w:spacing w:line="276" w:lineRule="auto"/>
        <w:ind w:right="135"/>
        <w:jc w:val="both"/>
      </w:pPr>
      <w:r>
        <w:t>Wygląd nawierzchni i ocena złączy nawierzchni.</w:t>
      </w:r>
    </w:p>
    <w:p w:rsidR="000A38F8" w:rsidRDefault="000A38F8" w:rsidP="000A38F8">
      <w:pPr>
        <w:spacing w:line="276" w:lineRule="auto"/>
        <w:ind w:right="135"/>
        <w:jc w:val="both"/>
      </w:pPr>
    </w:p>
    <w:p w:rsidR="000A38F8" w:rsidRDefault="000A38F8" w:rsidP="000A38F8">
      <w:pPr>
        <w:spacing w:line="276" w:lineRule="auto"/>
        <w:ind w:right="135"/>
        <w:jc w:val="both"/>
        <w:rPr>
          <w:b/>
          <w:u w:val="single"/>
        </w:rPr>
      </w:pPr>
      <w:r>
        <w:rPr>
          <w:b/>
          <w:u w:val="single"/>
        </w:rPr>
        <w:t>Wymagania dla ułożonej warstwy są następujące:</w:t>
      </w:r>
    </w:p>
    <w:p w:rsidR="000A38F8" w:rsidRDefault="000A38F8" w:rsidP="000A38F8">
      <w:pPr>
        <w:spacing w:line="276" w:lineRule="auto"/>
        <w:ind w:right="135"/>
        <w:jc w:val="both"/>
      </w:pPr>
    </w:p>
    <w:p w:rsidR="000A38F8" w:rsidRDefault="000A38F8" w:rsidP="000A38F8">
      <w:pPr>
        <w:spacing w:line="276" w:lineRule="auto"/>
        <w:ind w:right="135"/>
        <w:jc w:val="both"/>
      </w:pPr>
      <w:r>
        <w:rPr>
          <w:b/>
        </w:rPr>
        <w:t>Grubość</w:t>
      </w:r>
      <w:r>
        <w:t xml:space="preserve"> rzeczywista ułożonej i zagęszczonej warstwy powinna być nie mniejsza od grubości założonej z odchyłką ± 10 % ,</w:t>
      </w:r>
    </w:p>
    <w:p w:rsidR="000A38F8" w:rsidRDefault="000A38F8" w:rsidP="000A38F8">
      <w:pPr>
        <w:spacing w:line="276" w:lineRule="auto"/>
        <w:ind w:right="135"/>
        <w:jc w:val="both"/>
        <w:rPr>
          <w:b/>
        </w:rPr>
      </w:pPr>
    </w:p>
    <w:p w:rsidR="000A38F8" w:rsidRDefault="000A38F8" w:rsidP="000A38F8">
      <w:pPr>
        <w:spacing w:line="276" w:lineRule="auto"/>
        <w:ind w:right="135"/>
        <w:jc w:val="both"/>
        <w:rPr>
          <w:b/>
        </w:rPr>
      </w:pPr>
      <w:r>
        <w:rPr>
          <w:b/>
        </w:rPr>
        <w:t xml:space="preserve">Rzędne wysokościowe. </w:t>
      </w:r>
      <w:r>
        <w:t xml:space="preserve">Pomiar wykonuje się co 25 m ze sprawdzeniem rzędnych osi podłużnej jezdni i obu krawędzi. Na drogach o jezdni węższej niż 10 m sprawdza się rzędne na krawędziach co 50 m. Wartości </w:t>
      </w:r>
      <w:r>
        <w:lastRenderedPageBreak/>
        <w:t>dopuszczalnych odchyłek to -1, +1 cm. Wymaga się, aby 95% zmierzonych rzędnych danej warstwy nie przekraczało dopuszczalnych odchyleń.</w:t>
      </w:r>
    </w:p>
    <w:p w:rsidR="000A38F8" w:rsidRDefault="000A38F8" w:rsidP="000A38F8">
      <w:pPr>
        <w:spacing w:line="276" w:lineRule="auto"/>
        <w:ind w:right="135"/>
        <w:jc w:val="both"/>
        <w:rPr>
          <w:b/>
        </w:rPr>
      </w:pPr>
    </w:p>
    <w:p w:rsidR="000A38F8" w:rsidRDefault="000A38F8" w:rsidP="000A38F8">
      <w:pPr>
        <w:spacing w:line="276" w:lineRule="auto"/>
        <w:ind w:right="135"/>
        <w:jc w:val="both"/>
      </w:pPr>
      <w:r>
        <w:rPr>
          <w:b/>
        </w:rPr>
        <w:t>Szerokość warstwy</w:t>
      </w:r>
      <w:r>
        <w:t xml:space="preserve"> powinna być nie mniejsza i nie większa od szerokości zaprojektowanej o więcej niż 5 cm.</w:t>
      </w:r>
    </w:p>
    <w:p w:rsidR="000A38F8" w:rsidRDefault="000A38F8" w:rsidP="000A38F8">
      <w:pPr>
        <w:spacing w:line="276" w:lineRule="auto"/>
        <w:ind w:right="135"/>
        <w:jc w:val="both"/>
      </w:pPr>
    </w:p>
    <w:p w:rsidR="000A38F8" w:rsidRDefault="000A38F8" w:rsidP="000A38F8">
      <w:pPr>
        <w:spacing w:line="276" w:lineRule="auto"/>
        <w:ind w:right="135"/>
        <w:jc w:val="both"/>
      </w:pPr>
      <w:r>
        <w:rPr>
          <w:b/>
        </w:rPr>
        <w:t xml:space="preserve">Spadki poprzeczne warstwy. </w:t>
      </w:r>
      <w:r>
        <w:t>Dopuszcza się  odchylenie od projektowanego spadku poprzecznego ±0,5%.</w:t>
      </w:r>
    </w:p>
    <w:p w:rsidR="000A38F8" w:rsidRDefault="000A38F8" w:rsidP="000A38F8">
      <w:pPr>
        <w:spacing w:line="276" w:lineRule="auto"/>
        <w:ind w:right="135"/>
        <w:jc w:val="both"/>
      </w:pPr>
    </w:p>
    <w:p w:rsidR="000A38F8" w:rsidRDefault="000A38F8" w:rsidP="000A38F8">
      <w:pPr>
        <w:spacing w:line="276" w:lineRule="auto"/>
        <w:ind w:right="135"/>
        <w:jc w:val="both"/>
      </w:pPr>
      <w:r>
        <w:rPr>
          <w:b/>
        </w:rPr>
        <w:t>Wskaźnik zagęszczenia</w:t>
      </w:r>
      <w:r>
        <w:t xml:space="preserve"> ułożonej warstwy powinien być większy od 98%. </w:t>
      </w:r>
    </w:p>
    <w:p w:rsidR="000A38F8" w:rsidRDefault="000A38F8" w:rsidP="000A38F8">
      <w:pPr>
        <w:spacing w:line="276" w:lineRule="auto"/>
        <w:ind w:right="135"/>
        <w:jc w:val="both"/>
      </w:pPr>
    </w:p>
    <w:p w:rsidR="000A38F8" w:rsidRDefault="000A38F8" w:rsidP="000A38F8">
      <w:pPr>
        <w:spacing w:line="276" w:lineRule="auto"/>
        <w:ind w:right="135"/>
        <w:jc w:val="both"/>
      </w:pPr>
      <w:r>
        <w:rPr>
          <w:b/>
        </w:rPr>
        <w:t xml:space="preserve">Zawartość wolnych przestrzeni w próbkach Marshalla </w:t>
      </w:r>
      <w:r>
        <w:t>pobranych z produkcji nie może odbiegać od wartości podanych w tablicy 3.</w:t>
      </w:r>
    </w:p>
    <w:p w:rsidR="000A38F8" w:rsidRDefault="000A38F8" w:rsidP="000A38F8">
      <w:pPr>
        <w:spacing w:line="276" w:lineRule="auto"/>
        <w:ind w:right="135"/>
        <w:jc w:val="both"/>
      </w:pPr>
    </w:p>
    <w:p w:rsidR="000A38F8" w:rsidRDefault="000A38F8" w:rsidP="000A38F8">
      <w:pPr>
        <w:spacing w:line="276" w:lineRule="auto"/>
        <w:ind w:right="84"/>
        <w:jc w:val="both"/>
      </w:pPr>
      <w:r>
        <w:rPr>
          <w:b/>
        </w:rPr>
        <w:t>Złącza nawierzchni</w:t>
      </w:r>
      <w:r>
        <w:t xml:space="preserve"> powinny być wykonane w linii prostej. Z obu stron spoiny warstwy przylegające powinny być na jednym poziomie, a pod względem równości spoiny powinny spełniać wymagania jak dla całej warstwy. </w:t>
      </w:r>
    </w:p>
    <w:p w:rsidR="000A38F8" w:rsidRDefault="000A38F8" w:rsidP="000A38F8">
      <w:pPr>
        <w:spacing w:line="276" w:lineRule="auto"/>
        <w:ind w:right="84"/>
        <w:jc w:val="both"/>
      </w:pPr>
    </w:p>
    <w:p w:rsidR="000A38F8" w:rsidRDefault="000A38F8" w:rsidP="000A38F8">
      <w:pPr>
        <w:spacing w:line="276" w:lineRule="auto"/>
        <w:ind w:right="84"/>
        <w:jc w:val="both"/>
      </w:pPr>
      <w:r>
        <w:t xml:space="preserve">Połączenia </w:t>
      </w:r>
      <w:proofErr w:type="spellStart"/>
      <w:r>
        <w:t>międzywarstwowe</w:t>
      </w:r>
      <w:proofErr w:type="spellEnd"/>
      <w:r>
        <w:t xml:space="preserve"> wymagana czepność pomiędzy warstwami bitumicznymi, określona przez naprężenie ścinające, powinna wynosić min. 1,0 </w:t>
      </w:r>
      <w:proofErr w:type="spellStart"/>
      <w:r>
        <w:t>MPa</w:t>
      </w:r>
      <w:proofErr w:type="spellEnd"/>
      <w:r>
        <w:t xml:space="preserve">. </w:t>
      </w:r>
    </w:p>
    <w:p w:rsidR="000A38F8" w:rsidRDefault="000A38F8" w:rsidP="000A38F8">
      <w:pPr>
        <w:spacing w:line="276" w:lineRule="auto"/>
        <w:ind w:right="84"/>
        <w:jc w:val="both"/>
        <w:rPr>
          <w:b/>
          <w:u w:val="single"/>
        </w:rPr>
      </w:pPr>
    </w:p>
    <w:p w:rsidR="000A38F8" w:rsidRDefault="000A38F8" w:rsidP="000A38F8">
      <w:pPr>
        <w:spacing w:line="276" w:lineRule="auto"/>
        <w:ind w:right="84"/>
        <w:jc w:val="both"/>
        <w:rPr>
          <w:b/>
          <w:u w:val="single"/>
        </w:rPr>
      </w:pPr>
      <w:r>
        <w:rPr>
          <w:b/>
          <w:u w:val="single"/>
        </w:rPr>
        <w:t>Częstotliwość badań i pomiarów:</w:t>
      </w:r>
    </w:p>
    <w:p w:rsidR="000A38F8" w:rsidRDefault="000A38F8" w:rsidP="000A38F8">
      <w:pPr>
        <w:spacing w:line="276" w:lineRule="auto"/>
        <w:ind w:right="84"/>
        <w:jc w:val="both"/>
      </w:pPr>
    </w:p>
    <w:p w:rsidR="000A38F8" w:rsidRDefault="000A38F8" w:rsidP="000A38F8">
      <w:pPr>
        <w:spacing w:line="276" w:lineRule="auto"/>
        <w:ind w:right="84"/>
        <w:jc w:val="both"/>
      </w:pPr>
      <w:r>
        <w:rPr>
          <w:b/>
        </w:rPr>
        <w:t>Szerokość warstwy nawierzchni</w:t>
      </w:r>
      <w:r>
        <w:t xml:space="preserve"> kontroluje się przez bezpośredni pomiar taśmą mierniczą co 500 m, prostopadle do osi drogi.</w:t>
      </w:r>
    </w:p>
    <w:p w:rsidR="000A38F8" w:rsidRDefault="000A38F8" w:rsidP="000A38F8">
      <w:pPr>
        <w:spacing w:line="276" w:lineRule="auto"/>
        <w:ind w:right="84"/>
        <w:jc w:val="both"/>
      </w:pPr>
    </w:p>
    <w:p w:rsidR="000A38F8" w:rsidRDefault="000A38F8" w:rsidP="000A38F8">
      <w:pPr>
        <w:spacing w:line="276" w:lineRule="auto"/>
        <w:ind w:right="84"/>
        <w:jc w:val="both"/>
      </w:pPr>
      <w:r>
        <w:rPr>
          <w:b/>
        </w:rPr>
        <w:t>Grubość warstwy nawierzchni</w:t>
      </w:r>
      <w:r>
        <w:t xml:space="preserve"> określony poprzez pomiar geodezyjny należy sprawdzać w czasie układania, co 25 m w trzech punktach, w osi i na krawędziach. Na próbkach wyciętych z nawierzchni wg zasad i z częstotliwością jak dla wskaźnika zagęszczenia nawierzchni.</w:t>
      </w:r>
    </w:p>
    <w:p w:rsidR="000A38F8" w:rsidRDefault="000A38F8" w:rsidP="000A38F8">
      <w:pPr>
        <w:spacing w:line="276" w:lineRule="auto"/>
        <w:ind w:right="84"/>
        <w:jc w:val="both"/>
      </w:pPr>
    </w:p>
    <w:p w:rsidR="000A38F8" w:rsidRDefault="000A38F8" w:rsidP="000A38F8">
      <w:pPr>
        <w:spacing w:line="276" w:lineRule="auto"/>
        <w:ind w:right="84"/>
        <w:jc w:val="both"/>
      </w:pPr>
      <w:r>
        <w:rPr>
          <w:b/>
        </w:rPr>
        <w:t>Równość warstwy podbudowy w profilu podłużnym</w:t>
      </w:r>
      <w:r>
        <w:t xml:space="preserve"> powinna być określona przez pomiar łatą i klinem nie rzadziej niż co 20 m. Badanie równości jest wykonywane w celach odbiorczych i obowiązują zasady jak przy pozostałych badaniach odbiorczych nawierzchni.</w:t>
      </w:r>
    </w:p>
    <w:p w:rsidR="000A38F8" w:rsidRDefault="000A38F8" w:rsidP="000A38F8">
      <w:pPr>
        <w:spacing w:line="276" w:lineRule="auto"/>
        <w:ind w:right="84"/>
        <w:jc w:val="both"/>
      </w:pPr>
    </w:p>
    <w:p w:rsidR="000A38F8" w:rsidRDefault="000A38F8" w:rsidP="000A38F8">
      <w:pPr>
        <w:spacing w:line="276" w:lineRule="auto"/>
        <w:ind w:right="84"/>
        <w:jc w:val="both"/>
      </w:pPr>
      <w:r>
        <w:rPr>
          <w:b/>
        </w:rPr>
        <w:t>Równość poprzeczna i spadki poprzeczne</w:t>
      </w:r>
      <w:r>
        <w:t xml:space="preserve"> należy sprawdzać nie rzadziej niż co 100 m.</w:t>
      </w:r>
    </w:p>
    <w:p w:rsidR="000A38F8" w:rsidRDefault="000A38F8" w:rsidP="000A38F8">
      <w:pPr>
        <w:spacing w:line="276" w:lineRule="auto"/>
        <w:ind w:right="84"/>
        <w:jc w:val="both"/>
      </w:pPr>
    </w:p>
    <w:p w:rsidR="000A38F8" w:rsidRDefault="000A38F8" w:rsidP="000A38F8">
      <w:pPr>
        <w:spacing w:line="276" w:lineRule="auto"/>
        <w:ind w:right="84"/>
        <w:jc w:val="both"/>
      </w:pPr>
      <w:r>
        <w:rPr>
          <w:b/>
        </w:rPr>
        <w:t>Sprawdzenie rzędnych niwelety</w:t>
      </w:r>
      <w:r>
        <w:t xml:space="preserve"> wykonuje się w osi podłużnej jezdni i na krawędziach co 25 m i dodatkowo punktach głównych trasy, na pozostałych drogach o jezdni węższej niż 10m na krawędziach co 50 m i dodatkowo w punktach głównych trasy.</w:t>
      </w:r>
    </w:p>
    <w:p w:rsidR="000A38F8" w:rsidRDefault="000A38F8" w:rsidP="000A38F8">
      <w:pPr>
        <w:spacing w:line="276" w:lineRule="auto"/>
        <w:ind w:right="84"/>
        <w:jc w:val="both"/>
      </w:pPr>
    </w:p>
    <w:p w:rsidR="000A38F8" w:rsidRDefault="000A38F8" w:rsidP="000A38F8">
      <w:pPr>
        <w:spacing w:line="276" w:lineRule="auto"/>
        <w:ind w:right="135"/>
        <w:jc w:val="both"/>
      </w:pPr>
      <w:r>
        <w:rPr>
          <w:b/>
        </w:rPr>
        <w:t>Wygląd nawierzchni i ocena złączy nawierzchni.</w:t>
      </w:r>
      <w:r>
        <w:t xml:space="preserve"> Ocena ciągła całej powierzchni i całego połączenia.</w:t>
      </w:r>
    </w:p>
    <w:p w:rsidR="000A38F8" w:rsidRDefault="000A38F8" w:rsidP="000A38F8">
      <w:pPr>
        <w:spacing w:line="276" w:lineRule="auto"/>
        <w:ind w:right="84"/>
        <w:jc w:val="both"/>
      </w:pPr>
    </w:p>
    <w:p w:rsidR="000A38F8" w:rsidRDefault="000A38F8" w:rsidP="000A38F8">
      <w:pPr>
        <w:spacing w:line="276" w:lineRule="auto"/>
        <w:ind w:right="84"/>
        <w:jc w:val="both"/>
      </w:pPr>
      <w:r>
        <w:rPr>
          <w:b/>
        </w:rPr>
        <w:t>6.4. Postępowanie z odcinkami wadliwymi</w:t>
      </w:r>
    </w:p>
    <w:p w:rsidR="000A38F8" w:rsidRDefault="000A38F8" w:rsidP="000A38F8">
      <w:pPr>
        <w:spacing w:line="276" w:lineRule="auto"/>
        <w:ind w:right="84"/>
        <w:jc w:val="both"/>
      </w:pPr>
    </w:p>
    <w:p w:rsidR="000A38F8" w:rsidRDefault="000A38F8" w:rsidP="000A38F8">
      <w:pPr>
        <w:spacing w:line="276" w:lineRule="auto"/>
        <w:ind w:right="84"/>
        <w:jc w:val="both"/>
      </w:pPr>
      <w:r>
        <w:t xml:space="preserve">Odcinki nie spełniające wymagań rozdziału 6 Kontrola Jakości Robót, Wykonawca naprawi według metody i w terminie zaakceptowanym przez Zamawiającego. </w:t>
      </w:r>
    </w:p>
    <w:p w:rsidR="000A38F8" w:rsidRDefault="000A38F8" w:rsidP="000A38F8">
      <w:pPr>
        <w:spacing w:line="276" w:lineRule="auto"/>
        <w:ind w:right="84"/>
        <w:jc w:val="both"/>
      </w:pPr>
    </w:p>
    <w:p w:rsidR="000A38F8" w:rsidRDefault="000A38F8" w:rsidP="000A38F8">
      <w:pPr>
        <w:spacing w:line="276" w:lineRule="auto"/>
        <w:ind w:right="-1"/>
        <w:jc w:val="both"/>
        <w:rPr>
          <w:b/>
        </w:rPr>
      </w:pPr>
      <w:r>
        <w:rPr>
          <w:b/>
        </w:rPr>
        <w:t xml:space="preserve">7. </w:t>
      </w:r>
      <w:r>
        <w:rPr>
          <w:b/>
        </w:rPr>
        <w:tab/>
        <w:t xml:space="preserve">OBMIAR ROBÓT </w:t>
      </w:r>
    </w:p>
    <w:p w:rsidR="000A38F8" w:rsidRDefault="000A38F8" w:rsidP="000A38F8">
      <w:pPr>
        <w:numPr>
          <w:ilvl w:val="12"/>
          <w:numId w:val="0"/>
        </w:numPr>
        <w:spacing w:line="276" w:lineRule="auto"/>
        <w:jc w:val="both"/>
      </w:pPr>
      <w:r>
        <w:t xml:space="preserve">Ogólne wymagania dotyczące obmiaru robót podano w ST D-00.00.00 „Wymagania ogólne” punkt 7. </w:t>
      </w:r>
    </w:p>
    <w:p w:rsidR="000A38F8" w:rsidRDefault="000A38F8" w:rsidP="000A38F8">
      <w:pPr>
        <w:numPr>
          <w:ilvl w:val="12"/>
          <w:numId w:val="0"/>
        </w:numPr>
        <w:spacing w:line="276" w:lineRule="auto"/>
        <w:jc w:val="both"/>
      </w:pPr>
    </w:p>
    <w:p w:rsidR="000A38F8" w:rsidRDefault="000A38F8" w:rsidP="000A38F8">
      <w:pPr>
        <w:numPr>
          <w:ilvl w:val="12"/>
          <w:numId w:val="0"/>
        </w:numPr>
        <w:spacing w:line="276" w:lineRule="auto"/>
        <w:jc w:val="both"/>
      </w:pPr>
      <w:r>
        <w:t xml:space="preserve">Jednostką obmiarową jest 1 m2 (metr kwadratowy) warstwy ścieralnej z betonu asfaltowego o grubości zgodnej z Dokumentacją Techniczną. </w:t>
      </w:r>
    </w:p>
    <w:p w:rsidR="000A38F8" w:rsidRDefault="000A38F8" w:rsidP="000A38F8">
      <w:pPr>
        <w:spacing w:line="276" w:lineRule="auto"/>
        <w:ind w:right="-1"/>
        <w:jc w:val="both"/>
      </w:pPr>
    </w:p>
    <w:p w:rsidR="000A38F8" w:rsidRDefault="000A38F8" w:rsidP="000A38F8">
      <w:pPr>
        <w:spacing w:line="276" w:lineRule="auto"/>
        <w:ind w:right="-1"/>
        <w:jc w:val="both"/>
        <w:rPr>
          <w:b/>
        </w:rPr>
      </w:pPr>
      <w:r>
        <w:rPr>
          <w:b/>
        </w:rPr>
        <w:t xml:space="preserve">8. </w:t>
      </w:r>
      <w:r>
        <w:rPr>
          <w:b/>
        </w:rPr>
        <w:tab/>
        <w:t>ODBIÓR WARSTWY</w:t>
      </w:r>
    </w:p>
    <w:p w:rsidR="000A38F8" w:rsidRDefault="000A38F8" w:rsidP="000A38F8">
      <w:pPr>
        <w:suppressAutoHyphens/>
        <w:spacing w:line="276" w:lineRule="auto"/>
        <w:jc w:val="both"/>
      </w:pPr>
      <w:r>
        <w:t xml:space="preserve">Ogólne wymagania dotyczące odbioru robót podano w ST D-00.00.00 „Wymagania ogólne” punkt 8. </w:t>
      </w:r>
    </w:p>
    <w:p w:rsidR="000A38F8" w:rsidRDefault="000A38F8" w:rsidP="000A38F8">
      <w:pPr>
        <w:spacing w:line="276" w:lineRule="auto"/>
        <w:ind w:right="-1"/>
        <w:jc w:val="both"/>
        <w:rPr>
          <w:color w:val="000000"/>
        </w:rPr>
      </w:pPr>
    </w:p>
    <w:p w:rsidR="000A38F8" w:rsidRDefault="000A38F8" w:rsidP="000A38F8">
      <w:pPr>
        <w:spacing w:line="276" w:lineRule="auto"/>
        <w:ind w:right="-1"/>
        <w:jc w:val="both"/>
      </w:pPr>
      <w:r>
        <w:lastRenderedPageBreak/>
        <w:t xml:space="preserve">Roboty uznaje się za zgodne z Dokumentacją Projektową, ST i wymaganiami Zamawiającego, jeżeli wszystkie pomiary i badania z zachowaniem tolerancji podanych w punkcie 6 dały pozytywne wyniki. </w:t>
      </w:r>
    </w:p>
    <w:p w:rsidR="000A38F8" w:rsidRDefault="000A38F8" w:rsidP="000A38F8">
      <w:pPr>
        <w:spacing w:line="276" w:lineRule="auto"/>
        <w:ind w:right="-1"/>
        <w:jc w:val="both"/>
        <w:rPr>
          <w:color w:val="000000"/>
        </w:rPr>
      </w:pPr>
    </w:p>
    <w:p w:rsidR="000A38F8" w:rsidRDefault="000A38F8" w:rsidP="000A38F8">
      <w:pPr>
        <w:spacing w:line="276" w:lineRule="auto"/>
        <w:ind w:right="-1"/>
        <w:jc w:val="both"/>
        <w:rPr>
          <w:b/>
          <w:color w:val="000000"/>
        </w:rPr>
      </w:pPr>
      <w:r>
        <w:rPr>
          <w:b/>
          <w:color w:val="000000"/>
        </w:rPr>
        <w:t xml:space="preserve">9. </w:t>
      </w:r>
      <w:r>
        <w:rPr>
          <w:b/>
          <w:color w:val="000000"/>
        </w:rPr>
        <w:tab/>
        <w:t>PODSTAWA PŁATNOŚCI</w:t>
      </w:r>
    </w:p>
    <w:p w:rsidR="000A38F8" w:rsidRDefault="000A38F8" w:rsidP="000A38F8">
      <w:pPr>
        <w:pStyle w:val="Tekstpodstawowy"/>
        <w:spacing w:after="0"/>
        <w:jc w:val="both"/>
      </w:pPr>
      <w:r>
        <w:t>Ogólne ustalenia dotyczące podstawy płatności podano w ST D-00.00.00 „Wymagania ogólne” pkt 9.</w:t>
      </w:r>
    </w:p>
    <w:p w:rsidR="000A38F8" w:rsidRDefault="000A38F8" w:rsidP="000A38F8">
      <w:pPr>
        <w:spacing w:line="276" w:lineRule="auto"/>
        <w:ind w:right="-1"/>
        <w:jc w:val="both"/>
        <w:rPr>
          <w:color w:val="000000"/>
        </w:rPr>
      </w:pPr>
    </w:p>
    <w:p w:rsidR="000A38F8" w:rsidRDefault="000A38F8" w:rsidP="000A38F8">
      <w:pPr>
        <w:spacing w:line="276" w:lineRule="auto"/>
        <w:ind w:right="-1"/>
        <w:jc w:val="both"/>
        <w:rPr>
          <w:b/>
          <w:color w:val="000000"/>
        </w:rPr>
      </w:pPr>
      <w:r>
        <w:rPr>
          <w:b/>
          <w:color w:val="000000"/>
        </w:rPr>
        <w:t>10.</w:t>
      </w:r>
      <w:r>
        <w:rPr>
          <w:b/>
          <w:color w:val="000000"/>
        </w:rPr>
        <w:tab/>
        <w:t>PRZEPISY ZWIĄZANE</w:t>
      </w:r>
    </w:p>
    <w:p w:rsidR="000A38F8" w:rsidRDefault="000A38F8" w:rsidP="003E0F70">
      <w:pPr>
        <w:numPr>
          <w:ilvl w:val="0"/>
          <w:numId w:val="52"/>
        </w:numPr>
        <w:tabs>
          <w:tab w:val="num" w:pos="426"/>
        </w:tabs>
        <w:spacing w:line="276" w:lineRule="auto"/>
        <w:ind w:left="426" w:right="-1" w:hanging="426"/>
        <w:jc w:val="both"/>
      </w:pPr>
      <w:r>
        <w:t xml:space="preserve">Zeszyt nr 64 </w:t>
      </w:r>
      <w:proofErr w:type="spellStart"/>
      <w:r>
        <w:t>IBDiM</w:t>
      </w:r>
      <w:proofErr w:type="spellEnd"/>
      <w:r>
        <w:t xml:space="preserve"> z 2002 roku Procedury badań do projektowania składu i kontroli mieszanek mineralno-asfaltowych.</w:t>
      </w:r>
    </w:p>
    <w:p w:rsidR="000A38F8" w:rsidRDefault="000A38F8" w:rsidP="003E0F70">
      <w:pPr>
        <w:numPr>
          <w:ilvl w:val="0"/>
          <w:numId w:val="52"/>
        </w:numPr>
        <w:tabs>
          <w:tab w:val="num" w:pos="426"/>
        </w:tabs>
        <w:spacing w:line="276" w:lineRule="auto"/>
        <w:ind w:left="426" w:right="-1" w:hanging="426"/>
        <w:jc w:val="both"/>
      </w:pPr>
      <w:r>
        <w:t xml:space="preserve">Zeszyt nr 56 Wytyczne Badań i Kryteria Oceny Mączek Wapiennych do Mieszanek Mineralno-Asfaltowych </w:t>
      </w:r>
      <w:proofErr w:type="spellStart"/>
      <w:r>
        <w:t>IBDiM</w:t>
      </w:r>
      <w:proofErr w:type="spellEnd"/>
      <w:r>
        <w:t xml:space="preserve"> Warszawa 1998.</w:t>
      </w:r>
    </w:p>
    <w:p w:rsidR="000A38F8" w:rsidRDefault="000A38F8" w:rsidP="003E0F70">
      <w:pPr>
        <w:numPr>
          <w:ilvl w:val="0"/>
          <w:numId w:val="52"/>
        </w:numPr>
        <w:tabs>
          <w:tab w:val="num" w:pos="426"/>
        </w:tabs>
        <w:spacing w:line="276" w:lineRule="auto"/>
        <w:ind w:left="426" w:right="-1" w:hanging="426"/>
        <w:jc w:val="both"/>
      </w:pPr>
      <w:r>
        <w:t xml:space="preserve">Zeszyt 56 </w:t>
      </w:r>
      <w:proofErr w:type="spellStart"/>
      <w:r>
        <w:t>IBDiM</w:t>
      </w:r>
      <w:proofErr w:type="spellEnd"/>
      <w:r>
        <w:t xml:space="preserve"> „Warszawa 1998 Wytyczne badań i kryteria oceny mączek wapiennych do mieszanek mineralno-asfaltowych”.</w:t>
      </w:r>
    </w:p>
    <w:p w:rsidR="000A38F8" w:rsidRDefault="000A38F8" w:rsidP="003E0F70">
      <w:pPr>
        <w:numPr>
          <w:ilvl w:val="0"/>
          <w:numId w:val="52"/>
        </w:numPr>
        <w:tabs>
          <w:tab w:val="num" w:pos="426"/>
        </w:tabs>
        <w:spacing w:line="276" w:lineRule="auto"/>
        <w:ind w:left="426" w:right="-1" w:hanging="426"/>
        <w:jc w:val="both"/>
      </w:pPr>
      <w:r>
        <w:t>WT-2:2010 Mieszanki mineralno-asfaltowe. Wymagania techniczne.</w:t>
      </w:r>
    </w:p>
    <w:p w:rsidR="000A38F8" w:rsidRDefault="000A38F8" w:rsidP="003E0F70">
      <w:pPr>
        <w:numPr>
          <w:ilvl w:val="0"/>
          <w:numId w:val="52"/>
        </w:numPr>
        <w:tabs>
          <w:tab w:val="num" w:pos="426"/>
        </w:tabs>
        <w:spacing w:line="276" w:lineRule="auto"/>
        <w:ind w:left="426" w:right="-1" w:hanging="426"/>
        <w:jc w:val="both"/>
      </w:pPr>
      <w:r>
        <w:rPr>
          <w:bCs/>
        </w:rPr>
        <w:t>PN-B-06714/12:1976</w:t>
      </w:r>
      <w:r>
        <w:t xml:space="preserve"> „Kruszywa mineralne. Badania. Oznaczanie zawartości zanieczyszczeń obcych”.</w:t>
      </w:r>
    </w:p>
    <w:p w:rsidR="000A38F8" w:rsidRDefault="000A38F8" w:rsidP="003E0F70">
      <w:pPr>
        <w:numPr>
          <w:ilvl w:val="0"/>
          <w:numId w:val="52"/>
        </w:numPr>
        <w:tabs>
          <w:tab w:val="num" w:pos="426"/>
        </w:tabs>
        <w:spacing w:line="276" w:lineRule="auto"/>
        <w:ind w:left="426" w:right="-1" w:hanging="426"/>
        <w:jc w:val="both"/>
      </w:pPr>
      <w:r>
        <w:t>PN-B-06714/15:1991 „Kruszywa mineralne. Badania. Oznaczanie składu ziarnowego”.</w:t>
      </w:r>
    </w:p>
    <w:p w:rsidR="000A38F8" w:rsidRDefault="000A38F8" w:rsidP="003E0F70">
      <w:pPr>
        <w:numPr>
          <w:ilvl w:val="0"/>
          <w:numId w:val="52"/>
        </w:numPr>
        <w:tabs>
          <w:tab w:val="num" w:pos="426"/>
        </w:tabs>
        <w:spacing w:line="276" w:lineRule="auto"/>
        <w:ind w:left="426" w:right="-1" w:hanging="426"/>
        <w:jc w:val="both"/>
      </w:pPr>
      <w:r>
        <w:rPr>
          <w:bCs/>
        </w:rPr>
        <w:t>PN-B-06714/26:1978</w:t>
      </w:r>
      <w:r>
        <w:t xml:space="preserve"> „Kruszywa mineralne. Badania. Oznaczanie zawartości zanieczyszczeń organicznych”.</w:t>
      </w:r>
    </w:p>
    <w:p w:rsidR="000A38F8" w:rsidRDefault="000A38F8" w:rsidP="003E0F70">
      <w:pPr>
        <w:numPr>
          <w:ilvl w:val="0"/>
          <w:numId w:val="52"/>
        </w:numPr>
        <w:tabs>
          <w:tab w:val="num" w:pos="426"/>
        </w:tabs>
        <w:spacing w:line="276" w:lineRule="auto"/>
        <w:ind w:left="426" w:right="-1" w:hanging="426"/>
        <w:jc w:val="both"/>
      </w:pPr>
      <w:r>
        <w:t>PN-B-06714/42:1979 „Kruszywa mineralne. Badania. Oznaczanie ścieralności w bębnie Los Angeles”.</w:t>
      </w:r>
    </w:p>
    <w:p w:rsidR="000A38F8" w:rsidRDefault="000A38F8" w:rsidP="003E0F70">
      <w:pPr>
        <w:numPr>
          <w:ilvl w:val="0"/>
          <w:numId w:val="52"/>
        </w:numPr>
        <w:tabs>
          <w:tab w:val="num" w:pos="426"/>
        </w:tabs>
        <w:spacing w:line="276" w:lineRule="auto"/>
        <w:ind w:left="426" w:right="-1" w:hanging="426"/>
        <w:jc w:val="both"/>
      </w:pPr>
      <w:r>
        <w:t>PN-B-06714/18:1977 „Kruszywa mineralne. Badania. Oznaczanie nasiąkliwości”.</w:t>
      </w:r>
    </w:p>
    <w:p w:rsidR="000A38F8" w:rsidRDefault="000A38F8" w:rsidP="003E0F70">
      <w:pPr>
        <w:numPr>
          <w:ilvl w:val="0"/>
          <w:numId w:val="52"/>
        </w:numPr>
        <w:tabs>
          <w:tab w:val="num" w:pos="426"/>
        </w:tabs>
        <w:spacing w:line="276" w:lineRule="auto"/>
        <w:ind w:left="426" w:right="-1" w:hanging="426"/>
        <w:jc w:val="both"/>
      </w:pPr>
      <w:r>
        <w:t>PN-B-06714/19:1978 „Kruszywa mineralne. Badania. Oznaczanie mrozoodporności metodą bezpośrednią”.</w:t>
      </w:r>
    </w:p>
    <w:p w:rsidR="000A38F8" w:rsidRDefault="000A38F8" w:rsidP="003E0F70">
      <w:pPr>
        <w:numPr>
          <w:ilvl w:val="0"/>
          <w:numId w:val="52"/>
        </w:numPr>
        <w:tabs>
          <w:tab w:val="num" w:pos="426"/>
        </w:tabs>
        <w:spacing w:line="276" w:lineRule="auto"/>
        <w:ind w:left="426" w:right="-1" w:hanging="426"/>
        <w:jc w:val="both"/>
      </w:pPr>
      <w:r>
        <w:t>PN-B-06714/16:1991 „Kruszywa mineralne. Badania. Oznaczanie kształtu ziaren”.</w:t>
      </w:r>
    </w:p>
    <w:p w:rsidR="000A38F8" w:rsidRDefault="000A38F8" w:rsidP="003E0F70">
      <w:pPr>
        <w:numPr>
          <w:ilvl w:val="0"/>
          <w:numId w:val="52"/>
        </w:numPr>
        <w:tabs>
          <w:tab w:val="num" w:pos="426"/>
        </w:tabs>
        <w:spacing w:line="276" w:lineRule="auto"/>
        <w:ind w:left="426" w:right="-1" w:hanging="426"/>
        <w:jc w:val="both"/>
      </w:pPr>
      <w:r>
        <w:t>PN-S-96025 Drogi samochodowe i lotniskowe. Nawierzchnie asfaltowe.</w:t>
      </w:r>
    </w:p>
    <w:p w:rsidR="000A38F8" w:rsidRDefault="000A38F8" w:rsidP="003E0F70">
      <w:pPr>
        <w:numPr>
          <w:ilvl w:val="0"/>
          <w:numId w:val="52"/>
        </w:numPr>
        <w:tabs>
          <w:tab w:val="num" w:pos="426"/>
        </w:tabs>
        <w:spacing w:line="276" w:lineRule="auto"/>
        <w:ind w:left="426" w:right="-1" w:hanging="426"/>
        <w:jc w:val="both"/>
      </w:pPr>
      <w:r>
        <w:t xml:space="preserve">BN-8931-04:1968 Drogi samochodowe. Pomiar równości nawierzchni </w:t>
      </w:r>
      <w:proofErr w:type="spellStart"/>
      <w:r>
        <w:t>planografem</w:t>
      </w:r>
      <w:proofErr w:type="spellEnd"/>
      <w:r>
        <w:t xml:space="preserve"> i łatą.</w:t>
      </w:r>
    </w:p>
    <w:p w:rsidR="000A38F8" w:rsidRDefault="000A38F8" w:rsidP="003E0F70">
      <w:pPr>
        <w:numPr>
          <w:ilvl w:val="0"/>
          <w:numId w:val="52"/>
        </w:numPr>
        <w:tabs>
          <w:tab w:val="num" w:pos="426"/>
        </w:tabs>
        <w:spacing w:line="276" w:lineRule="auto"/>
        <w:ind w:left="426" w:right="-1" w:hanging="426"/>
        <w:jc w:val="both"/>
        <w:rPr>
          <w:bCs/>
        </w:rPr>
      </w:pPr>
      <w:r>
        <w:rPr>
          <w:bCs/>
        </w:rPr>
        <w:t>BN-8931-01:1964 „Drogi samochodowe. Oznaczanie wskaźnika piaskowego”.</w:t>
      </w:r>
    </w:p>
    <w:p w:rsidR="000A38F8" w:rsidRDefault="000A38F8" w:rsidP="003E0F70">
      <w:pPr>
        <w:numPr>
          <w:ilvl w:val="0"/>
          <w:numId w:val="52"/>
        </w:numPr>
        <w:tabs>
          <w:tab w:val="num" w:pos="426"/>
        </w:tabs>
        <w:spacing w:line="276" w:lineRule="auto"/>
        <w:ind w:left="426" w:right="-1" w:hanging="426"/>
        <w:jc w:val="both"/>
      </w:pPr>
      <w:r>
        <w:t>PN-EN 1426 Asfalty i produkty asfaltowe - Oznaczenie penetracji igłą</w:t>
      </w:r>
    </w:p>
    <w:p w:rsidR="000A38F8" w:rsidRDefault="000A38F8" w:rsidP="003E0F70">
      <w:pPr>
        <w:numPr>
          <w:ilvl w:val="0"/>
          <w:numId w:val="52"/>
        </w:numPr>
        <w:tabs>
          <w:tab w:val="num" w:pos="426"/>
        </w:tabs>
        <w:spacing w:line="276" w:lineRule="auto"/>
        <w:ind w:left="426" w:right="-1" w:hanging="426"/>
        <w:jc w:val="both"/>
      </w:pPr>
      <w:r>
        <w:t xml:space="preserve">PN-EN 1427 Asfalty i produkty asfaltowe – Oznaczenie </w:t>
      </w:r>
      <w:proofErr w:type="spellStart"/>
      <w:r>
        <w:t>temteratury</w:t>
      </w:r>
      <w:proofErr w:type="spellEnd"/>
      <w:r>
        <w:t xml:space="preserve"> mięknienia – Metoda pierścień i kula.</w:t>
      </w:r>
    </w:p>
    <w:p w:rsidR="000A38F8" w:rsidRDefault="000A38F8" w:rsidP="003E0F70">
      <w:pPr>
        <w:numPr>
          <w:ilvl w:val="0"/>
          <w:numId w:val="52"/>
        </w:numPr>
        <w:tabs>
          <w:tab w:val="num" w:pos="426"/>
        </w:tabs>
        <w:spacing w:line="276" w:lineRule="auto"/>
        <w:ind w:left="426" w:right="-1" w:hanging="426"/>
        <w:jc w:val="both"/>
      </w:pPr>
      <w:r>
        <w:t>PN-EN 22592 Przetwory naftowe. Oznaczenie temperatury zapłonu i palenia. Pomiar metodą otwartego tygla Clevelanda.</w:t>
      </w:r>
    </w:p>
    <w:p w:rsidR="000A38F8" w:rsidRDefault="000A38F8" w:rsidP="003E0F70">
      <w:pPr>
        <w:numPr>
          <w:ilvl w:val="0"/>
          <w:numId w:val="52"/>
        </w:numPr>
        <w:tabs>
          <w:tab w:val="num" w:pos="426"/>
        </w:tabs>
        <w:spacing w:line="276" w:lineRule="auto"/>
        <w:ind w:left="426" w:right="-1" w:hanging="426"/>
        <w:jc w:val="both"/>
      </w:pPr>
      <w:r>
        <w:t>PN-EN 12592 Asfalty i produkty asfaltowe – Oznaczenie rozpuszczalności.</w:t>
      </w:r>
    </w:p>
    <w:p w:rsidR="000A38F8" w:rsidRDefault="000A38F8" w:rsidP="003E0F70">
      <w:pPr>
        <w:numPr>
          <w:ilvl w:val="0"/>
          <w:numId w:val="52"/>
        </w:numPr>
        <w:tabs>
          <w:tab w:val="num" w:pos="426"/>
        </w:tabs>
        <w:spacing w:line="276" w:lineRule="auto"/>
        <w:ind w:left="426" w:right="-1" w:hanging="426"/>
        <w:jc w:val="both"/>
      </w:pPr>
      <w:r>
        <w:t xml:space="preserve">PN-EN 12593 Asfalty i produkty asfaltowe – Oznaczenie temperatury łamliwości metodą </w:t>
      </w:r>
      <w:proofErr w:type="spellStart"/>
      <w:r>
        <w:t>Fraassa</w:t>
      </w:r>
      <w:proofErr w:type="spellEnd"/>
      <w:r>
        <w:t>.</w:t>
      </w:r>
    </w:p>
    <w:p w:rsidR="000A38F8" w:rsidRDefault="000A38F8" w:rsidP="003E0F70">
      <w:pPr>
        <w:numPr>
          <w:ilvl w:val="0"/>
          <w:numId w:val="52"/>
        </w:numPr>
        <w:tabs>
          <w:tab w:val="num" w:pos="426"/>
        </w:tabs>
        <w:spacing w:line="276" w:lineRule="auto"/>
        <w:ind w:left="426" w:right="-1" w:hanging="426"/>
        <w:jc w:val="both"/>
      </w:pPr>
      <w:r>
        <w:t>PN-EN 12606-1 Asfalty i produkty asfaltowe – Oznaczenie zawartości parafiny – Część 1: Metoda destylacyjna.</w:t>
      </w:r>
    </w:p>
    <w:p w:rsidR="000A38F8" w:rsidRDefault="000A38F8" w:rsidP="003E0F70">
      <w:pPr>
        <w:numPr>
          <w:ilvl w:val="0"/>
          <w:numId w:val="52"/>
        </w:numPr>
        <w:tabs>
          <w:tab w:val="num" w:pos="426"/>
        </w:tabs>
        <w:spacing w:line="276" w:lineRule="auto"/>
        <w:ind w:left="426" w:right="-1" w:hanging="426"/>
        <w:jc w:val="both"/>
      </w:pPr>
      <w:r>
        <w:t>PN-EN 12607-1 Asfalty i produkty asfaltowe – Oznaczenie odporności na twardnienie pod wpływem ciepła i powietrza – Część 1: Metoda RTFOT</w:t>
      </w:r>
    </w:p>
    <w:p w:rsidR="000A38F8" w:rsidRDefault="000A38F8" w:rsidP="003E0F70">
      <w:pPr>
        <w:numPr>
          <w:ilvl w:val="0"/>
          <w:numId w:val="52"/>
        </w:numPr>
        <w:tabs>
          <w:tab w:val="num" w:pos="426"/>
        </w:tabs>
        <w:spacing w:line="276" w:lineRule="auto"/>
        <w:ind w:left="426" w:right="-1" w:hanging="426"/>
        <w:jc w:val="both"/>
      </w:pPr>
      <w:r>
        <w:rPr>
          <w:lang w:val="de-DE"/>
        </w:rPr>
        <w:t>PN-EN 12591:2004 „</w:t>
      </w:r>
      <w:proofErr w:type="spellStart"/>
      <w:r>
        <w:rPr>
          <w:lang w:val="de-DE"/>
        </w:rPr>
        <w:t>Asfalty</w:t>
      </w:r>
      <w:proofErr w:type="spellEnd"/>
      <w:r>
        <w:rPr>
          <w:lang w:val="de-DE"/>
        </w:rPr>
        <w:t xml:space="preserve"> i </w:t>
      </w:r>
      <w:proofErr w:type="spellStart"/>
      <w:r>
        <w:rPr>
          <w:lang w:val="de-DE"/>
        </w:rPr>
        <w:t>produkty</w:t>
      </w:r>
      <w:proofErr w:type="spellEnd"/>
      <w:r>
        <w:rPr>
          <w:lang w:val="de-DE"/>
        </w:rPr>
        <w:t xml:space="preserve"> </w:t>
      </w:r>
      <w:proofErr w:type="spellStart"/>
      <w:r>
        <w:rPr>
          <w:lang w:val="de-DE"/>
        </w:rPr>
        <w:t>asfaltowe</w:t>
      </w:r>
      <w:proofErr w:type="spellEnd"/>
      <w:r>
        <w:rPr>
          <w:lang w:val="de-DE"/>
        </w:rPr>
        <w:t xml:space="preserve">. </w:t>
      </w:r>
      <w:r>
        <w:t>Wymagania dla asfaltów drogowych”.</w:t>
      </w:r>
    </w:p>
    <w:p w:rsidR="000A38F8" w:rsidRDefault="000A38F8" w:rsidP="003E0F70">
      <w:pPr>
        <w:numPr>
          <w:ilvl w:val="0"/>
          <w:numId w:val="52"/>
        </w:numPr>
        <w:tabs>
          <w:tab w:val="num" w:pos="426"/>
        </w:tabs>
        <w:spacing w:line="276" w:lineRule="auto"/>
        <w:ind w:left="426" w:right="-1" w:hanging="426"/>
        <w:jc w:val="both"/>
      </w:pPr>
      <w:r>
        <w:t>OST D-05.05.03 „Nawierzchnia z betonu asfaltowego” Wydanie 2001.</w:t>
      </w:r>
    </w:p>
    <w:p w:rsidR="000A38F8" w:rsidRDefault="000A38F8" w:rsidP="000A38F8">
      <w:pPr>
        <w:spacing w:line="276" w:lineRule="auto"/>
        <w:ind w:right="-1"/>
        <w:jc w:val="both"/>
      </w:pPr>
    </w:p>
    <w:p w:rsidR="000A38F8" w:rsidRDefault="000A38F8" w:rsidP="000A38F8">
      <w:pPr>
        <w:spacing w:line="276" w:lineRule="auto"/>
        <w:ind w:right="-1"/>
        <w:jc w:val="both"/>
      </w:pPr>
    </w:p>
    <w:sectPr w:rsidR="000A3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Narrow-BoldItalic">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6"/>
    <w:multiLevelType w:val="singleLevel"/>
    <w:tmpl w:val="00000006"/>
    <w:name w:val="WW8Num6"/>
    <w:lvl w:ilvl="0">
      <w:start w:val="1"/>
      <w:numFmt w:val="bullet"/>
      <w:lvlText w:val="–"/>
      <w:lvlJc w:val="left"/>
      <w:pPr>
        <w:tabs>
          <w:tab w:val="num" w:pos="397"/>
        </w:tabs>
        <w:ind w:left="397" w:hanging="397"/>
      </w:pPr>
      <w:rPr>
        <w:rFonts w:ascii="Times New Roman" w:hAnsi="Times New Roman" w:cs="Times New Roman"/>
        <w:sz w:val="16"/>
      </w:rPr>
    </w:lvl>
  </w:abstractNum>
  <w:abstractNum w:abstractNumId="2">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477"/>
        </w:tabs>
        <w:ind w:left="1477" w:hanging="397"/>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bullet"/>
      <w:lvlText w:val="–"/>
      <w:lvlJc w:val="left"/>
      <w:pPr>
        <w:tabs>
          <w:tab w:val="num" w:pos="1477"/>
        </w:tabs>
        <w:ind w:left="1477" w:hanging="397"/>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38076D"/>
    <w:multiLevelType w:val="hybridMultilevel"/>
    <w:tmpl w:val="4204E90C"/>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nsid w:val="004F1712"/>
    <w:multiLevelType w:val="hybridMultilevel"/>
    <w:tmpl w:val="8482EC3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01D1704C"/>
    <w:multiLevelType w:val="multilevel"/>
    <w:tmpl w:val="B5E45A0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Zero"/>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nsid w:val="01EF55C0"/>
    <w:multiLevelType w:val="multilevel"/>
    <w:tmpl w:val="BD98E954"/>
    <w:lvl w:ilvl="0">
      <w:start w:val="1"/>
      <w:numFmt w:val="upperRoman"/>
      <w:lvlText w:val="%1."/>
      <w:lvlJc w:val="left"/>
      <w:pPr>
        <w:tabs>
          <w:tab w:val="num" w:pos="0"/>
        </w:tabs>
        <w:ind w:left="1080" w:hanging="720"/>
      </w:pPr>
    </w:lvl>
    <w:lvl w:ilvl="1">
      <w:start w:val="2"/>
      <w:numFmt w:val="decimal"/>
      <w:isLgl/>
      <w:lvlText w:val="%1.%2."/>
      <w:lvlJc w:val="left"/>
      <w:pPr>
        <w:ind w:left="1065" w:hanging="705"/>
      </w:pPr>
    </w:lvl>
    <w:lvl w:ilvl="2">
      <w:start w:val="1"/>
      <w:numFmt w:val="decimalZero"/>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05664D3E"/>
    <w:multiLevelType w:val="hybridMultilevel"/>
    <w:tmpl w:val="21C625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73068D7"/>
    <w:multiLevelType w:val="hybridMultilevel"/>
    <w:tmpl w:val="BD34E9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A3252F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nsid w:val="0E870949"/>
    <w:multiLevelType w:val="hybridMultilevel"/>
    <w:tmpl w:val="DDD604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0F845BF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nsid w:val="10B36068"/>
    <w:multiLevelType w:val="hybridMultilevel"/>
    <w:tmpl w:val="A4FAB2F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32A6E7E"/>
    <w:multiLevelType w:val="singleLevel"/>
    <w:tmpl w:val="72C2D7A6"/>
    <w:lvl w:ilvl="0">
      <w:start w:val="1"/>
      <w:numFmt w:val="lowerLetter"/>
      <w:lvlText w:val="(%1) "/>
      <w:legacy w:legacy="1" w:legacySpace="0" w:legacyIndent="283"/>
      <w:lvlJc w:val="left"/>
      <w:pPr>
        <w:ind w:left="1723" w:hanging="283"/>
      </w:pPr>
      <w:rPr>
        <w:rFonts w:ascii="Times New Roman" w:hAnsi="Times New Roman" w:cs="Times New Roman" w:hint="default"/>
        <w:b w:val="0"/>
        <w:i w:val="0"/>
        <w:strike w:val="0"/>
        <w:dstrike w:val="0"/>
        <w:sz w:val="24"/>
        <w:u w:val="none"/>
        <w:effect w:val="none"/>
      </w:rPr>
    </w:lvl>
  </w:abstractNum>
  <w:abstractNum w:abstractNumId="15">
    <w:nsid w:val="15F5099A"/>
    <w:multiLevelType w:val="singleLevel"/>
    <w:tmpl w:val="FEA0FF0E"/>
    <w:lvl w:ilvl="0">
      <w:start w:val="1"/>
      <w:numFmt w:val="bullet"/>
      <w:lvlText w:val="-"/>
      <w:lvlJc w:val="left"/>
      <w:pPr>
        <w:tabs>
          <w:tab w:val="num" w:pos="1365"/>
        </w:tabs>
        <w:ind w:left="1365" w:hanging="360"/>
      </w:pPr>
    </w:lvl>
  </w:abstractNum>
  <w:abstractNum w:abstractNumId="16">
    <w:nsid w:val="16810C5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nsid w:val="1B7F1C76"/>
    <w:multiLevelType w:val="singleLevel"/>
    <w:tmpl w:val="38CEB2C0"/>
    <w:lvl w:ilvl="0">
      <w:start w:val="1"/>
      <w:numFmt w:val="decimal"/>
      <w:lvlText w:val="%1."/>
      <w:legacy w:legacy="1" w:legacySpace="0" w:legacyIndent="288"/>
      <w:lvlJc w:val="left"/>
      <w:pPr>
        <w:ind w:left="288" w:hanging="288"/>
      </w:pPr>
    </w:lvl>
  </w:abstractNum>
  <w:abstractNum w:abstractNumId="18">
    <w:nsid w:val="1BE43311"/>
    <w:multiLevelType w:val="singleLevel"/>
    <w:tmpl w:val="7DE4F966"/>
    <w:lvl w:ilvl="0">
      <w:start w:val="10"/>
      <w:numFmt w:val="decimal"/>
      <w:lvlText w:val="%1."/>
      <w:legacy w:legacy="1" w:legacySpace="0" w:legacyIndent="397"/>
      <w:lvlJc w:val="left"/>
      <w:pPr>
        <w:ind w:left="397" w:hanging="397"/>
      </w:pPr>
    </w:lvl>
  </w:abstractNum>
  <w:abstractNum w:abstractNumId="19">
    <w:nsid w:val="1C66320F"/>
    <w:multiLevelType w:val="multilevel"/>
    <w:tmpl w:val="D0F4D312"/>
    <w:lvl w:ilvl="0">
      <w:start w:val="1"/>
      <w:numFmt w:val="decimal"/>
      <w:lvlText w:val="%1."/>
      <w:legacy w:legacy="1" w:legacySpace="0" w:legacyIndent="283"/>
      <w:lvlJc w:val="left"/>
      <w:pPr>
        <w:ind w:left="283" w:hanging="283"/>
      </w:pPr>
    </w:lvl>
    <w:lvl w:ilvl="1">
      <w:start w:val="2"/>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nsid w:val="1E2A68E5"/>
    <w:multiLevelType w:val="hybridMultilevel"/>
    <w:tmpl w:val="A7ECA6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22194826"/>
    <w:multiLevelType w:val="hybridMultilevel"/>
    <w:tmpl w:val="1D42BC4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437071D"/>
    <w:multiLevelType w:val="multilevel"/>
    <w:tmpl w:val="4F1448BE"/>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Zero"/>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3">
    <w:nsid w:val="24907201"/>
    <w:multiLevelType w:val="hybridMultilevel"/>
    <w:tmpl w:val="25CA0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E0580A"/>
    <w:multiLevelType w:val="hybridMultilevel"/>
    <w:tmpl w:val="6D1410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26291DB3"/>
    <w:multiLevelType w:val="hybridMultilevel"/>
    <w:tmpl w:val="1FA2FE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2859071F"/>
    <w:multiLevelType w:val="hybridMultilevel"/>
    <w:tmpl w:val="D8E43C6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nsid w:val="291015C8"/>
    <w:multiLevelType w:val="hybridMultilevel"/>
    <w:tmpl w:val="A5D2E9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2A3B6284"/>
    <w:multiLevelType w:val="multilevel"/>
    <w:tmpl w:val="83B40A06"/>
    <w:lvl w:ilvl="0">
      <w:start w:val="1"/>
      <w:numFmt w:val="upperRoman"/>
      <w:lvlText w:val="%1."/>
      <w:lvlJc w:val="left"/>
      <w:pPr>
        <w:tabs>
          <w:tab w:val="num" w:pos="218"/>
        </w:tabs>
        <w:ind w:left="1080" w:hanging="720"/>
      </w:pPr>
    </w:lvl>
    <w:lvl w:ilvl="1">
      <w:start w:val="1"/>
      <w:numFmt w:val="decimal"/>
      <w:isLgl/>
      <w:lvlText w:val="%1.%2."/>
      <w:lvlJc w:val="left"/>
      <w:pPr>
        <w:ind w:left="1110" w:hanging="750"/>
      </w:pPr>
    </w:lvl>
    <w:lvl w:ilvl="2">
      <w:start w:val="1"/>
      <w:numFmt w:val="decimalZero"/>
      <w:isLgl/>
      <w:lvlText w:val="%1.%2.%3."/>
      <w:lvlJc w:val="left"/>
      <w:pPr>
        <w:ind w:left="1110" w:hanging="750"/>
      </w:pPr>
    </w:lvl>
    <w:lvl w:ilvl="3">
      <w:start w:val="1"/>
      <w:numFmt w:val="decimalZero"/>
      <w:isLgl/>
      <w:lvlText w:val="%1.%2.%3.%4."/>
      <w:lvlJc w:val="left"/>
      <w:pPr>
        <w:ind w:left="1110" w:hanging="75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nsid w:val="2BEF3D86"/>
    <w:multiLevelType w:val="singleLevel"/>
    <w:tmpl w:val="72D6129C"/>
    <w:lvl w:ilvl="0">
      <w:start w:val="1"/>
      <w:numFmt w:val="lowerLetter"/>
      <w:lvlText w:val="(%1)"/>
      <w:lvlJc w:val="left"/>
      <w:pPr>
        <w:tabs>
          <w:tab w:val="num" w:pos="1440"/>
        </w:tabs>
        <w:ind w:left="1440" w:hanging="720"/>
      </w:pPr>
    </w:lvl>
  </w:abstractNum>
  <w:abstractNum w:abstractNumId="30">
    <w:nsid w:val="2C9D2C84"/>
    <w:multiLevelType w:val="hybridMultilevel"/>
    <w:tmpl w:val="F6A821EE"/>
    <w:lvl w:ilvl="0" w:tplc="9DC65AEA">
      <w:start w:val="1"/>
      <w:numFmt w:val="bullet"/>
      <w:lvlText w:val="-"/>
      <w:lvlJc w:val="left"/>
      <w:pPr>
        <w:ind w:left="1560" w:hanging="360"/>
      </w:pPr>
    </w:lvl>
    <w:lvl w:ilvl="1" w:tplc="04150003">
      <w:start w:val="1"/>
      <w:numFmt w:val="bullet"/>
      <w:lvlText w:val="o"/>
      <w:lvlJc w:val="left"/>
      <w:pPr>
        <w:ind w:left="2280" w:hanging="360"/>
      </w:pPr>
      <w:rPr>
        <w:rFonts w:ascii="Courier New" w:hAnsi="Courier New" w:cs="Courier New" w:hint="default"/>
      </w:rPr>
    </w:lvl>
    <w:lvl w:ilvl="2" w:tplc="04150005">
      <w:start w:val="1"/>
      <w:numFmt w:val="bullet"/>
      <w:lvlText w:val=""/>
      <w:lvlJc w:val="left"/>
      <w:pPr>
        <w:ind w:left="3000" w:hanging="360"/>
      </w:pPr>
      <w:rPr>
        <w:rFonts w:ascii="Wingdings" w:hAnsi="Wingdings" w:hint="default"/>
      </w:rPr>
    </w:lvl>
    <w:lvl w:ilvl="3" w:tplc="04150001">
      <w:start w:val="1"/>
      <w:numFmt w:val="bullet"/>
      <w:lvlText w:val=""/>
      <w:lvlJc w:val="left"/>
      <w:pPr>
        <w:ind w:left="3720" w:hanging="360"/>
      </w:pPr>
      <w:rPr>
        <w:rFonts w:ascii="Symbol" w:hAnsi="Symbol" w:hint="default"/>
      </w:rPr>
    </w:lvl>
    <w:lvl w:ilvl="4" w:tplc="04150003">
      <w:start w:val="1"/>
      <w:numFmt w:val="bullet"/>
      <w:lvlText w:val="o"/>
      <w:lvlJc w:val="left"/>
      <w:pPr>
        <w:ind w:left="4440" w:hanging="360"/>
      </w:pPr>
      <w:rPr>
        <w:rFonts w:ascii="Courier New" w:hAnsi="Courier New" w:cs="Courier New" w:hint="default"/>
      </w:rPr>
    </w:lvl>
    <w:lvl w:ilvl="5" w:tplc="04150005">
      <w:start w:val="1"/>
      <w:numFmt w:val="bullet"/>
      <w:lvlText w:val=""/>
      <w:lvlJc w:val="left"/>
      <w:pPr>
        <w:ind w:left="5160" w:hanging="360"/>
      </w:pPr>
      <w:rPr>
        <w:rFonts w:ascii="Wingdings" w:hAnsi="Wingdings" w:hint="default"/>
      </w:rPr>
    </w:lvl>
    <w:lvl w:ilvl="6" w:tplc="04150001">
      <w:start w:val="1"/>
      <w:numFmt w:val="bullet"/>
      <w:lvlText w:val=""/>
      <w:lvlJc w:val="left"/>
      <w:pPr>
        <w:ind w:left="5880" w:hanging="360"/>
      </w:pPr>
      <w:rPr>
        <w:rFonts w:ascii="Symbol" w:hAnsi="Symbol" w:hint="default"/>
      </w:rPr>
    </w:lvl>
    <w:lvl w:ilvl="7" w:tplc="04150003">
      <w:start w:val="1"/>
      <w:numFmt w:val="bullet"/>
      <w:lvlText w:val="o"/>
      <w:lvlJc w:val="left"/>
      <w:pPr>
        <w:ind w:left="6600" w:hanging="360"/>
      </w:pPr>
      <w:rPr>
        <w:rFonts w:ascii="Courier New" w:hAnsi="Courier New" w:cs="Courier New" w:hint="default"/>
      </w:rPr>
    </w:lvl>
    <w:lvl w:ilvl="8" w:tplc="04150005">
      <w:start w:val="1"/>
      <w:numFmt w:val="bullet"/>
      <w:lvlText w:val=""/>
      <w:lvlJc w:val="left"/>
      <w:pPr>
        <w:ind w:left="7320" w:hanging="360"/>
      </w:pPr>
      <w:rPr>
        <w:rFonts w:ascii="Wingdings" w:hAnsi="Wingdings" w:hint="default"/>
      </w:rPr>
    </w:lvl>
  </w:abstractNum>
  <w:abstractNum w:abstractNumId="31">
    <w:nsid w:val="2D554893"/>
    <w:multiLevelType w:val="singleLevel"/>
    <w:tmpl w:val="03A66290"/>
    <w:lvl w:ilvl="0">
      <w:start w:val="1"/>
      <w:numFmt w:val="bullet"/>
      <w:lvlText w:val=""/>
      <w:lvlJc w:val="left"/>
      <w:pPr>
        <w:tabs>
          <w:tab w:val="num" w:pos="360"/>
        </w:tabs>
        <w:ind w:left="360" w:hanging="360"/>
      </w:pPr>
      <w:rPr>
        <w:rFonts w:ascii="Symbol" w:hAnsi="Symbol" w:hint="default"/>
      </w:rPr>
    </w:lvl>
  </w:abstractNum>
  <w:abstractNum w:abstractNumId="32">
    <w:nsid w:val="2FC84846"/>
    <w:multiLevelType w:val="hybridMultilevel"/>
    <w:tmpl w:val="DA600E0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34FB4524"/>
    <w:multiLevelType w:val="multilevel"/>
    <w:tmpl w:val="A9022162"/>
    <w:lvl w:ilvl="0">
      <w:start w:val="1"/>
      <w:numFmt w:val="upperRoman"/>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nsid w:val="352E632F"/>
    <w:multiLevelType w:val="hybridMultilevel"/>
    <w:tmpl w:val="B74A2D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356D5A31"/>
    <w:multiLevelType w:val="singleLevel"/>
    <w:tmpl w:val="11204898"/>
    <w:lvl w:ilvl="0">
      <w:start w:val="1"/>
      <w:numFmt w:val="lowerLetter"/>
      <w:lvlText w:val="(%1)"/>
      <w:lvlJc w:val="left"/>
      <w:pPr>
        <w:tabs>
          <w:tab w:val="num" w:pos="708"/>
        </w:tabs>
        <w:ind w:left="708" w:hanging="708"/>
      </w:pPr>
    </w:lvl>
  </w:abstractNum>
  <w:abstractNum w:abstractNumId="36">
    <w:nsid w:val="3CE56F8A"/>
    <w:multiLevelType w:val="hybridMultilevel"/>
    <w:tmpl w:val="A472486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nsid w:val="404973A7"/>
    <w:multiLevelType w:val="hybridMultilevel"/>
    <w:tmpl w:val="29585A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429E6016"/>
    <w:multiLevelType w:val="hybridMultilevel"/>
    <w:tmpl w:val="0234E14A"/>
    <w:lvl w:ilvl="0" w:tplc="9DC65AEA">
      <w:start w:val="1"/>
      <w:numFmt w:val="bullet"/>
      <w:lvlText w:val="-"/>
      <w:lvlJc w:val="left"/>
      <w:pPr>
        <w:ind w:left="1560" w:hanging="360"/>
      </w:pPr>
    </w:lvl>
    <w:lvl w:ilvl="1" w:tplc="04150003">
      <w:start w:val="1"/>
      <w:numFmt w:val="bullet"/>
      <w:lvlText w:val="o"/>
      <w:lvlJc w:val="left"/>
      <w:pPr>
        <w:ind w:left="2280" w:hanging="360"/>
      </w:pPr>
      <w:rPr>
        <w:rFonts w:ascii="Courier New" w:hAnsi="Courier New" w:cs="Courier New" w:hint="default"/>
      </w:rPr>
    </w:lvl>
    <w:lvl w:ilvl="2" w:tplc="04150005">
      <w:start w:val="1"/>
      <w:numFmt w:val="bullet"/>
      <w:lvlText w:val=""/>
      <w:lvlJc w:val="left"/>
      <w:pPr>
        <w:ind w:left="3000" w:hanging="360"/>
      </w:pPr>
      <w:rPr>
        <w:rFonts w:ascii="Wingdings" w:hAnsi="Wingdings" w:hint="default"/>
      </w:rPr>
    </w:lvl>
    <w:lvl w:ilvl="3" w:tplc="04150001">
      <w:start w:val="1"/>
      <w:numFmt w:val="bullet"/>
      <w:lvlText w:val=""/>
      <w:lvlJc w:val="left"/>
      <w:pPr>
        <w:ind w:left="3720" w:hanging="360"/>
      </w:pPr>
      <w:rPr>
        <w:rFonts w:ascii="Symbol" w:hAnsi="Symbol" w:hint="default"/>
      </w:rPr>
    </w:lvl>
    <w:lvl w:ilvl="4" w:tplc="04150003">
      <w:start w:val="1"/>
      <w:numFmt w:val="bullet"/>
      <w:lvlText w:val="o"/>
      <w:lvlJc w:val="left"/>
      <w:pPr>
        <w:ind w:left="4440" w:hanging="360"/>
      </w:pPr>
      <w:rPr>
        <w:rFonts w:ascii="Courier New" w:hAnsi="Courier New" w:cs="Courier New" w:hint="default"/>
      </w:rPr>
    </w:lvl>
    <w:lvl w:ilvl="5" w:tplc="04150005">
      <w:start w:val="1"/>
      <w:numFmt w:val="bullet"/>
      <w:lvlText w:val=""/>
      <w:lvlJc w:val="left"/>
      <w:pPr>
        <w:ind w:left="5160" w:hanging="360"/>
      </w:pPr>
      <w:rPr>
        <w:rFonts w:ascii="Wingdings" w:hAnsi="Wingdings" w:hint="default"/>
      </w:rPr>
    </w:lvl>
    <w:lvl w:ilvl="6" w:tplc="04150001">
      <w:start w:val="1"/>
      <w:numFmt w:val="bullet"/>
      <w:lvlText w:val=""/>
      <w:lvlJc w:val="left"/>
      <w:pPr>
        <w:ind w:left="5880" w:hanging="360"/>
      </w:pPr>
      <w:rPr>
        <w:rFonts w:ascii="Symbol" w:hAnsi="Symbol" w:hint="default"/>
      </w:rPr>
    </w:lvl>
    <w:lvl w:ilvl="7" w:tplc="04150003">
      <w:start w:val="1"/>
      <w:numFmt w:val="bullet"/>
      <w:lvlText w:val="o"/>
      <w:lvlJc w:val="left"/>
      <w:pPr>
        <w:ind w:left="6600" w:hanging="360"/>
      </w:pPr>
      <w:rPr>
        <w:rFonts w:ascii="Courier New" w:hAnsi="Courier New" w:cs="Courier New" w:hint="default"/>
      </w:rPr>
    </w:lvl>
    <w:lvl w:ilvl="8" w:tplc="04150005">
      <w:start w:val="1"/>
      <w:numFmt w:val="bullet"/>
      <w:lvlText w:val=""/>
      <w:lvlJc w:val="left"/>
      <w:pPr>
        <w:ind w:left="7320" w:hanging="360"/>
      </w:pPr>
      <w:rPr>
        <w:rFonts w:ascii="Wingdings" w:hAnsi="Wingdings" w:hint="default"/>
      </w:rPr>
    </w:lvl>
  </w:abstractNum>
  <w:abstractNum w:abstractNumId="39">
    <w:nsid w:val="49EA4742"/>
    <w:multiLevelType w:val="multilevel"/>
    <w:tmpl w:val="07EE6F62"/>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0">
    <w:nsid w:val="4AE45B28"/>
    <w:multiLevelType w:val="multilevel"/>
    <w:tmpl w:val="867A656E"/>
    <w:lvl w:ilvl="0">
      <w:start w:val="1"/>
      <w:numFmt w:val="upperRoman"/>
      <w:lvlText w:val="%1."/>
      <w:lvlJc w:val="left"/>
      <w:pPr>
        <w:tabs>
          <w:tab w:val="num" w:pos="0"/>
        </w:tabs>
        <w:ind w:left="1080" w:hanging="72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1">
    <w:nsid w:val="4B705AC3"/>
    <w:multiLevelType w:val="hybridMultilevel"/>
    <w:tmpl w:val="6BAE4D3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nsid w:val="4BFD771C"/>
    <w:multiLevelType w:val="hybridMultilevel"/>
    <w:tmpl w:val="7F9867A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nsid w:val="4C8D0F37"/>
    <w:multiLevelType w:val="singleLevel"/>
    <w:tmpl w:val="C8723894"/>
    <w:lvl w:ilvl="0">
      <w:start w:val="1"/>
      <w:numFmt w:val="decimal"/>
      <w:lvlText w:val="%1."/>
      <w:legacy w:legacy="1" w:legacySpace="0" w:legacyIndent="432"/>
      <w:lvlJc w:val="left"/>
      <w:pPr>
        <w:ind w:left="432" w:hanging="432"/>
      </w:pPr>
    </w:lvl>
  </w:abstractNum>
  <w:abstractNum w:abstractNumId="44">
    <w:nsid w:val="50494B5E"/>
    <w:multiLevelType w:val="singleLevel"/>
    <w:tmpl w:val="29A02390"/>
    <w:lvl w:ilvl="0">
      <w:start w:val="1"/>
      <w:numFmt w:val="lowerLetter"/>
      <w:lvlText w:val="%1)"/>
      <w:legacy w:legacy="1" w:legacySpace="0" w:legacyIndent="283"/>
      <w:lvlJc w:val="left"/>
      <w:pPr>
        <w:ind w:left="283" w:hanging="283"/>
      </w:pPr>
    </w:lvl>
  </w:abstractNum>
  <w:abstractNum w:abstractNumId="45">
    <w:nsid w:val="52525C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6">
    <w:nsid w:val="56E31B18"/>
    <w:multiLevelType w:val="multilevel"/>
    <w:tmpl w:val="BF76AA00"/>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56EB3FCF"/>
    <w:multiLevelType w:val="hybridMultilevel"/>
    <w:tmpl w:val="7608A18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93D51BE"/>
    <w:multiLevelType w:val="hybridMultilevel"/>
    <w:tmpl w:val="73F890CA"/>
    <w:lvl w:ilvl="0" w:tplc="BCBCFF7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A11138C"/>
    <w:multiLevelType w:val="singleLevel"/>
    <w:tmpl w:val="2FB458CA"/>
    <w:lvl w:ilvl="0">
      <w:start w:val="10"/>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50">
    <w:nsid w:val="5BDA02D4"/>
    <w:multiLevelType w:val="multilevel"/>
    <w:tmpl w:val="8A64A5C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1">
    <w:nsid w:val="5DDC08C2"/>
    <w:multiLevelType w:val="hybridMultilevel"/>
    <w:tmpl w:val="7AC8ECC4"/>
    <w:lvl w:ilvl="0" w:tplc="C68A43AE">
      <w:start w:val="1"/>
      <w:numFmt w:val="upperRoman"/>
      <w:lvlText w:val="%1."/>
      <w:lvlJc w:val="left"/>
      <w:pPr>
        <w:tabs>
          <w:tab w:val="num" w:pos="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5E6D4D9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3">
    <w:nsid w:val="5EA40693"/>
    <w:multiLevelType w:val="multilevel"/>
    <w:tmpl w:val="C9A6715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nsid w:val="674467C8"/>
    <w:multiLevelType w:val="hybridMultilevel"/>
    <w:tmpl w:val="47B0ABD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5">
    <w:nsid w:val="68A434AB"/>
    <w:multiLevelType w:val="singleLevel"/>
    <w:tmpl w:val="9DC65AEA"/>
    <w:lvl w:ilvl="0">
      <w:start w:val="1"/>
      <w:numFmt w:val="bullet"/>
      <w:lvlText w:val="-"/>
      <w:lvlJc w:val="left"/>
      <w:pPr>
        <w:tabs>
          <w:tab w:val="num" w:pos="735"/>
        </w:tabs>
        <w:ind w:left="735" w:hanging="360"/>
      </w:pPr>
    </w:lvl>
  </w:abstractNum>
  <w:abstractNum w:abstractNumId="56">
    <w:nsid w:val="6B7E0D06"/>
    <w:multiLevelType w:val="hybridMultilevel"/>
    <w:tmpl w:val="BA8C194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6CBD4B51"/>
    <w:multiLevelType w:val="hybridMultilevel"/>
    <w:tmpl w:val="39443688"/>
    <w:lvl w:ilvl="0" w:tplc="48DE0432">
      <w:start w:val="1"/>
      <w:numFmt w:val="upperRoman"/>
      <w:lvlText w:val="%1."/>
      <w:lvlJc w:val="left"/>
      <w:pPr>
        <w:tabs>
          <w:tab w:val="num" w:pos="0"/>
        </w:tabs>
        <w:ind w:left="1080" w:hanging="72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6D56597B"/>
    <w:multiLevelType w:val="hybridMultilevel"/>
    <w:tmpl w:val="2D94E91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7056606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0">
    <w:nsid w:val="717A1D52"/>
    <w:multiLevelType w:val="hybridMultilevel"/>
    <w:tmpl w:val="EE4C72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nsid w:val="73D037DF"/>
    <w:multiLevelType w:val="hybridMultilevel"/>
    <w:tmpl w:val="3FDC3000"/>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024"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7A933A59"/>
    <w:multiLevelType w:val="hybridMultilevel"/>
    <w:tmpl w:val="83D4DD24"/>
    <w:lvl w:ilvl="0" w:tplc="04150013">
      <w:start w:val="1"/>
      <w:numFmt w:val="upperRoman"/>
      <w:lvlText w:val="%1."/>
      <w:lvlJc w:val="righ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7F5D761C"/>
    <w:multiLevelType w:val="hybridMultilevel"/>
    <w:tmpl w:val="DAD81E58"/>
    <w:lvl w:ilvl="0" w:tplc="24563AB8">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num>
  <w:num w:numId="5">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8"/>
  </w:num>
  <w:num w:numId="11">
    <w:abstractNumId w:val="15"/>
  </w:num>
  <w:num w:numId="12">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num>
  <w:num w:numId="19">
    <w:abstractNumId w:val="17"/>
    <w:lvlOverride w:ilvl="0">
      <w:lvl w:ilvl="0">
        <w:start w:val="1"/>
        <w:numFmt w:val="decimal"/>
        <w:lvlText w:val="%1."/>
        <w:legacy w:legacy="1" w:legacySpace="0" w:legacyIndent="288"/>
        <w:lvlJc w:val="left"/>
        <w:pPr>
          <w:ind w:left="288" w:hanging="288"/>
        </w:pPr>
      </w:lvl>
    </w:lvlOverride>
  </w:num>
  <w:num w:numId="20">
    <w:abstractNumId w:val="17"/>
    <w:lvlOverride w:ilvl="0">
      <w:lvl w:ilvl="0">
        <w:start w:val="1"/>
        <w:numFmt w:val="decimal"/>
        <w:lvlText w:val="%1."/>
        <w:legacy w:legacy="1" w:legacySpace="0" w:legacyIndent="288"/>
        <w:lvlJc w:val="left"/>
        <w:pPr>
          <w:ind w:left="288" w:hanging="288"/>
        </w:pPr>
      </w:lvl>
    </w:lvlOverride>
  </w:num>
  <w:num w:numId="21">
    <w:abstractNumId w:val="17"/>
    <w:lvlOverride w:ilvl="0">
      <w:lvl w:ilvl="0">
        <w:start w:val="1"/>
        <w:numFmt w:val="decimal"/>
        <w:lvlText w:val="%1."/>
        <w:legacy w:legacy="1" w:legacySpace="0" w:legacyIndent="288"/>
        <w:lvlJc w:val="left"/>
        <w:pPr>
          <w:ind w:left="288" w:hanging="288"/>
        </w:pPr>
      </w:lvl>
    </w:lvlOverride>
  </w:num>
  <w:num w:numId="22">
    <w:abstractNumId w:val="17"/>
    <w:lvlOverride w:ilvl="0">
      <w:lvl w:ilvl="0">
        <w:start w:val="1"/>
        <w:numFmt w:val="decimal"/>
        <w:lvlText w:val="%1."/>
        <w:legacy w:legacy="1" w:legacySpace="0" w:legacyIndent="288"/>
        <w:lvlJc w:val="left"/>
        <w:pPr>
          <w:ind w:left="288" w:hanging="288"/>
        </w:pPr>
      </w:lvl>
    </w:lvlOverride>
  </w:num>
  <w:num w:numId="23">
    <w:abstractNumId w:val="17"/>
    <w:lvlOverride w:ilvl="0">
      <w:lvl w:ilvl="0">
        <w:start w:val="1"/>
        <w:numFmt w:val="decimal"/>
        <w:lvlText w:val="%1."/>
        <w:legacy w:legacy="1" w:legacySpace="0" w:legacyIndent="288"/>
        <w:lvlJc w:val="left"/>
        <w:pPr>
          <w:ind w:left="288" w:hanging="288"/>
        </w:pPr>
      </w:lvl>
    </w:lvlOverride>
  </w:num>
  <w:num w:numId="24">
    <w:abstractNumId w:val="17"/>
    <w:lvlOverride w:ilvl="0">
      <w:lvl w:ilvl="0">
        <w:start w:val="1"/>
        <w:numFmt w:val="decimal"/>
        <w:lvlText w:val="%1."/>
        <w:legacy w:legacy="1" w:legacySpace="0" w:legacyIndent="288"/>
        <w:lvlJc w:val="left"/>
        <w:pPr>
          <w:ind w:left="288" w:hanging="288"/>
        </w:pPr>
      </w:lvl>
    </w:lvlOverride>
  </w:num>
  <w:num w:numId="25">
    <w:abstractNumId w:val="17"/>
    <w:lvlOverride w:ilvl="0">
      <w:lvl w:ilvl="0">
        <w:start w:val="1"/>
        <w:numFmt w:val="decimal"/>
        <w:lvlText w:val="%1."/>
        <w:legacy w:legacy="1" w:legacySpace="0" w:legacyIndent="288"/>
        <w:lvlJc w:val="left"/>
        <w:pPr>
          <w:ind w:left="288" w:hanging="288"/>
        </w:pPr>
      </w:lvl>
    </w:lvlOverride>
  </w:num>
  <w:num w:numId="26">
    <w:abstractNumId w:val="17"/>
    <w:lvlOverride w:ilvl="0">
      <w:lvl w:ilvl="0">
        <w:start w:val="1"/>
        <w:numFmt w:val="decimal"/>
        <w:lvlText w:val="%1."/>
        <w:legacy w:legacy="1" w:legacySpace="0" w:legacyIndent="288"/>
        <w:lvlJc w:val="left"/>
        <w:pPr>
          <w:ind w:left="288" w:hanging="288"/>
        </w:pPr>
      </w:lvl>
    </w:lvlOverride>
  </w:num>
  <w:num w:numId="27">
    <w:abstractNumId w:val="35"/>
    <w:lvlOverride w:ilvl="0">
      <w:startOverride w:val="1"/>
    </w:lvlOverride>
  </w:num>
  <w:num w:numId="28">
    <w:abstractNumId w:val="29"/>
    <w:lvlOverride w:ilvl="0">
      <w:startOverride w:val="1"/>
    </w:lvlOverride>
  </w:num>
  <w:num w:numId="29">
    <w:abstractNumId w:val="14"/>
    <w:lvlOverride w:ilvl="0">
      <w:startOverride w:val="1"/>
    </w:lvlOverride>
  </w:num>
  <w:num w:numId="30">
    <w:abstractNumId w:val="43"/>
    <w:lvlOverride w:ilvl="0">
      <w:lvl w:ilvl="0">
        <w:start w:val="1"/>
        <w:numFmt w:val="decimal"/>
        <w:lvlText w:val="%1."/>
        <w:legacy w:legacy="1" w:legacySpace="0" w:legacyIndent="432"/>
        <w:lvlJc w:val="left"/>
        <w:pPr>
          <w:ind w:left="432" w:hanging="432"/>
        </w:pPr>
      </w:lvl>
    </w:lvlOverride>
  </w:num>
  <w:num w:numId="31">
    <w:abstractNumId w:val="43"/>
    <w:lvlOverride w:ilvl="0">
      <w:lvl w:ilvl="0">
        <w:start w:val="1"/>
        <w:numFmt w:val="decimal"/>
        <w:lvlText w:val="%1."/>
        <w:legacy w:legacy="1" w:legacySpace="0" w:legacyIndent="432"/>
        <w:lvlJc w:val="left"/>
        <w:pPr>
          <w:ind w:left="432" w:hanging="432"/>
        </w:pPr>
      </w:lvl>
    </w:lvlOverride>
  </w:num>
  <w:num w:numId="3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3">
    <w:abstractNumId w:val="19"/>
    <w:lvlOverride w:ilvl="0">
      <w:startOverride w:val="1"/>
      <w:lvl w:ilvl="0">
        <w:start w:val="1"/>
        <w:numFmt w:val="decimal"/>
        <w:lvlText w:val="%1."/>
        <w:legacy w:legacy="1" w:legacySpace="0" w:legacyIndent="283"/>
        <w:lvlJc w:val="left"/>
        <w:pPr>
          <w:ind w:left="283" w:hanging="283"/>
        </w:pPr>
      </w:lvl>
    </w:lvlOverride>
    <w:lvlOverride w:ilvl="1">
      <w:startOverride w:val="2"/>
      <w:lvl w:ilvl="1">
        <w:start w:val="2"/>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41"/>
  </w:num>
  <w:num w:numId="35">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36">
    <w:abstractNumId w:val="5"/>
  </w:num>
  <w:num w:numId="3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num>
  <w:num w:numId="39">
    <w:abstractNumId w:val="49"/>
    <w:lvlOverride w:ilvl="0">
      <w:startOverride w:val="10"/>
    </w:lvlOverride>
  </w:num>
  <w:num w:numId="40">
    <w:abstractNumId w:val="49"/>
    <w:lvlOverride w:ilvl="0">
      <w:lvl w:ilvl="0">
        <w:start w:val="10"/>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41">
    <w:abstractNumId w:val="18"/>
    <w:lvlOverride w:ilvl="0">
      <w:startOverride w:val="10"/>
    </w:lvlOverride>
  </w:num>
  <w:num w:numId="42">
    <w:abstractNumId w:val="18"/>
    <w:lvlOverride w:ilvl="0">
      <w:lvl w:ilvl="0">
        <w:start w:val="10"/>
        <w:numFmt w:val="decimal"/>
        <w:lvlText w:val="%1."/>
        <w:legacy w:legacy="1" w:legacySpace="0" w:legacyIndent="397"/>
        <w:lvlJc w:val="left"/>
        <w:pPr>
          <w:ind w:left="397" w:hanging="397"/>
        </w:pPr>
      </w:lvl>
    </w:lvlOverride>
  </w:num>
  <w:num w:numId="43">
    <w:abstractNumId w:val="27"/>
  </w:num>
  <w:num w:numId="44">
    <w:abstractNumId w:val="37"/>
  </w:num>
  <w:num w:numId="45">
    <w:abstractNumId w:val="25"/>
  </w:num>
  <w:num w:numId="46">
    <w:abstractNumId w:val="60"/>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8"/>
  </w:num>
  <w:num w:numId="50">
    <w:abstractNumId w:val="34"/>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24"/>
  </w:num>
  <w:num w:numId="55">
    <w:abstractNumId w:val="42"/>
  </w:num>
  <w:num w:numId="5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12"/>
  </w:num>
  <w:num w:numId="59">
    <w:abstractNumId w:val="54"/>
  </w:num>
  <w:num w:numId="60">
    <w:abstractNumId w:val="26"/>
  </w:num>
  <w:num w:numId="61">
    <w:abstractNumId w:val="36"/>
  </w:num>
  <w:num w:numId="62">
    <w:abstractNumId w:val="58"/>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52"/>
  </w:num>
  <w:num w:numId="66">
    <w:abstractNumId w:val="59"/>
  </w:num>
  <w:num w:numId="67">
    <w:abstractNumId w:val="16"/>
  </w:num>
  <w:num w:numId="68">
    <w:abstractNumId w:val="6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num>
  <w:num w:numId="75">
    <w:abstractNumId w:val="45"/>
  </w:num>
  <w:num w:numId="76">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71"/>
    <w:rsid w:val="000A38F8"/>
    <w:rsid w:val="000A7BE0"/>
    <w:rsid w:val="003210C5"/>
    <w:rsid w:val="003842C4"/>
    <w:rsid w:val="003C0471"/>
    <w:rsid w:val="003E0F70"/>
    <w:rsid w:val="00567DE1"/>
    <w:rsid w:val="005F42C6"/>
    <w:rsid w:val="0064011E"/>
    <w:rsid w:val="0065689D"/>
    <w:rsid w:val="008742D7"/>
    <w:rsid w:val="009679EB"/>
    <w:rsid w:val="00BE38E6"/>
    <w:rsid w:val="00DD4F50"/>
    <w:rsid w:val="00E27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38F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Tekstpodstawowy"/>
    <w:next w:val="Tekstpodstawowy"/>
    <w:link w:val="Nagwek1Znak"/>
    <w:qFormat/>
    <w:rsid w:val="000A38F8"/>
    <w:pPr>
      <w:keepNext/>
      <w:spacing w:before="240" w:after="120"/>
      <w:outlineLvl w:val="0"/>
    </w:pPr>
    <w:rPr>
      <w:b/>
      <w:sz w:val="24"/>
    </w:rPr>
  </w:style>
  <w:style w:type="paragraph" w:styleId="Nagwek2">
    <w:name w:val="heading 2"/>
    <w:basedOn w:val="Tekstpodstawowy"/>
    <w:next w:val="Tekstpodstawowy"/>
    <w:link w:val="Nagwek2Znak"/>
    <w:semiHidden/>
    <w:unhideWhenUsed/>
    <w:qFormat/>
    <w:rsid w:val="000A38F8"/>
    <w:pPr>
      <w:keepNext/>
      <w:spacing w:before="240" w:after="60"/>
      <w:outlineLvl w:val="1"/>
    </w:pPr>
    <w:rPr>
      <w:b/>
      <w:i/>
    </w:rPr>
  </w:style>
  <w:style w:type="paragraph" w:styleId="Nagwek3">
    <w:name w:val="heading 3"/>
    <w:basedOn w:val="Tekstpodstawowy"/>
    <w:next w:val="Tekstpodstawowy"/>
    <w:link w:val="Nagwek3Znak"/>
    <w:semiHidden/>
    <w:unhideWhenUsed/>
    <w:qFormat/>
    <w:rsid w:val="000A38F8"/>
    <w:pPr>
      <w:keepNext/>
      <w:spacing w:before="240" w:after="60"/>
      <w:outlineLvl w:val="2"/>
    </w:pPr>
    <w:rPr>
      <w:rFonts w:ascii="Arial" w:hAnsi="Arial"/>
    </w:rPr>
  </w:style>
  <w:style w:type="paragraph" w:styleId="Nagwek4">
    <w:name w:val="heading 4"/>
    <w:basedOn w:val="Tekstpodstawowy"/>
    <w:next w:val="Tekstpodstawowy"/>
    <w:link w:val="Nagwek4Znak"/>
    <w:semiHidden/>
    <w:unhideWhenUsed/>
    <w:qFormat/>
    <w:rsid w:val="000A38F8"/>
    <w:pPr>
      <w:keepNext/>
      <w:spacing w:before="240" w:after="60"/>
      <w:outlineLvl w:val="3"/>
    </w:pPr>
    <w:rPr>
      <w:rFonts w:ascii="Arial" w:hAnsi="Arial"/>
      <w:b/>
    </w:rPr>
  </w:style>
  <w:style w:type="paragraph" w:styleId="Nagwek5">
    <w:name w:val="heading 5"/>
    <w:basedOn w:val="Tekstpodstawowy"/>
    <w:next w:val="Tekstpodstawowy"/>
    <w:link w:val="Nagwek5Znak"/>
    <w:semiHidden/>
    <w:unhideWhenUsed/>
    <w:qFormat/>
    <w:rsid w:val="000A38F8"/>
    <w:pPr>
      <w:spacing w:before="240" w:after="60"/>
      <w:outlineLvl w:val="4"/>
    </w:pPr>
  </w:style>
  <w:style w:type="paragraph" w:styleId="Nagwek6">
    <w:name w:val="heading 6"/>
    <w:basedOn w:val="Tekstpodstawowy"/>
    <w:next w:val="Tekstpodstawowy"/>
    <w:link w:val="Nagwek6Znak"/>
    <w:semiHidden/>
    <w:unhideWhenUsed/>
    <w:qFormat/>
    <w:rsid w:val="000A38F8"/>
    <w:pPr>
      <w:spacing w:before="240" w:after="60"/>
      <w:outlineLvl w:val="5"/>
    </w:pPr>
    <w:rPr>
      <w:i/>
    </w:rPr>
  </w:style>
  <w:style w:type="paragraph" w:styleId="Nagwek7">
    <w:name w:val="heading 7"/>
    <w:basedOn w:val="Tekstpodstawowy"/>
    <w:next w:val="Tekstpodstawowy"/>
    <w:link w:val="Nagwek7Znak"/>
    <w:semiHidden/>
    <w:unhideWhenUsed/>
    <w:qFormat/>
    <w:rsid w:val="000A38F8"/>
    <w:pPr>
      <w:spacing w:before="240" w:after="60"/>
      <w:outlineLvl w:val="6"/>
    </w:pPr>
  </w:style>
  <w:style w:type="paragraph" w:styleId="Nagwek8">
    <w:name w:val="heading 8"/>
    <w:basedOn w:val="Tekstpodstawowy"/>
    <w:next w:val="Tekstpodstawowy"/>
    <w:link w:val="Nagwek8Znak"/>
    <w:semiHidden/>
    <w:unhideWhenUsed/>
    <w:qFormat/>
    <w:rsid w:val="000A38F8"/>
    <w:pPr>
      <w:spacing w:before="240" w:after="60"/>
      <w:outlineLvl w:val="7"/>
    </w:pPr>
    <w:rPr>
      <w:i/>
    </w:rPr>
  </w:style>
  <w:style w:type="paragraph" w:styleId="Nagwek9">
    <w:name w:val="heading 9"/>
    <w:basedOn w:val="Tekstpodstawowy"/>
    <w:next w:val="Tekstpodstawowy"/>
    <w:link w:val="Nagwek9Znak"/>
    <w:semiHidden/>
    <w:unhideWhenUsed/>
    <w:qFormat/>
    <w:rsid w:val="000A38F8"/>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0A38F8"/>
    <w:pPr>
      <w:spacing w:after="220" w:line="220" w:lineRule="atLeast"/>
    </w:pPr>
  </w:style>
  <w:style w:type="character" w:customStyle="1" w:styleId="TekstpodstawowyZnak">
    <w:name w:val="Tekst podstawowy Znak"/>
    <w:basedOn w:val="Domylnaczcionkaakapitu"/>
    <w:link w:val="Tekstpodstawowy"/>
    <w:rsid w:val="000A38F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0A38F8"/>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semiHidden/>
    <w:rsid w:val="000A38F8"/>
    <w:rPr>
      <w:rFonts w:ascii="Times New Roman" w:eastAsia="Times New Roman" w:hAnsi="Times New Roman" w:cs="Times New Roman"/>
      <w:b/>
      <w:i/>
      <w:sz w:val="20"/>
      <w:szCs w:val="20"/>
      <w:lang w:eastAsia="pl-PL"/>
    </w:rPr>
  </w:style>
  <w:style w:type="character" w:customStyle="1" w:styleId="Nagwek3Znak">
    <w:name w:val="Nagłówek 3 Znak"/>
    <w:basedOn w:val="Domylnaczcionkaakapitu"/>
    <w:link w:val="Nagwek3"/>
    <w:semiHidden/>
    <w:rsid w:val="000A38F8"/>
    <w:rPr>
      <w:rFonts w:ascii="Arial" w:eastAsia="Times New Roman" w:hAnsi="Arial" w:cs="Times New Roman"/>
      <w:sz w:val="20"/>
      <w:szCs w:val="20"/>
      <w:lang w:eastAsia="pl-PL"/>
    </w:rPr>
  </w:style>
  <w:style w:type="character" w:customStyle="1" w:styleId="Nagwek5Znak">
    <w:name w:val="Nagłówek 5 Znak"/>
    <w:basedOn w:val="Domylnaczcionkaakapitu"/>
    <w:link w:val="Nagwek5"/>
    <w:semiHidden/>
    <w:rsid w:val="000A38F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semiHidden/>
    <w:rsid w:val="000A38F8"/>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semiHidden/>
    <w:rsid w:val="000A38F8"/>
    <w:rPr>
      <w:rFonts w:ascii="Times New Roman" w:eastAsia="Times New Roman" w:hAnsi="Times New Roman" w:cs="Times New Roman"/>
      <w:i/>
      <w:sz w:val="20"/>
      <w:szCs w:val="20"/>
      <w:lang w:eastAsia="pl-PL"/>
    </w:rPr>
  </w:style>
  <w:style w:type="character" w:customStyle="1" w:styleId="Nagwek7Znak">
    <w:name w:val="Nagłówek 7 Znak"/>
    <w:basedOn w:val="Domylnaczcionkaakapitu"/>
    <w:link w:val="Nagwek7"/>
    <w:semiHidden/>
    <w:rsid w:val="000A38F8"/>
    <w:rPr>
      <w:rFonts w:ascii="Times New Roman" w:eastAsia="Times New Roman" w:hAnsi="Times New Roman" w:cs="Times New Roman"/>
      <w:sz w:val="20"/>
      <w:szCs w:val="20"/>
      <w:lang w:eastAsia="pl-PL"/>
    </w:rPr>
  </w:style>
  <w:style w:type="character" w:customStyle="1" w:styleId="Nagwek8Znak">
    <w:name w:val="Nagłówek 8 Znak"/>
    <w:basedOn w:val="Domylnaczcionkaakapitu"/>
    <w:link w:val="Nagwek8"/>
    <w:semiHidden/>
    <w:rsid w:val="000A38F8"/>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semiHidden/>
    <w:rsid w:val="000A38F8"/>
    <w:rPr>
      <w:rFonts w:ascii="Times New Roman" w:eastAsia="Times New Roman" w:hAnsi="Times New Roman" w:cs="Times New Roman"/>
      <w:b/>
      <w:i/>
      <w:sz w:val="18"/>
      <w:szCs w:val="20"/>
      <w:lang w:eastAsia="pl-PL"/>
    </w:rPr>
  </w:style>
  <w:style w:type="character" w:styleId="Hipercze">
    <w:name w:val="Hyperlink"/>
    <w:uiPriority w:val="99"/>
    <w:semiHidden/>
    <w:unhideWhenUsed/>
    <w:rsid w:val="000A38F8"/>
    <w:rPr>
      <w:color w:val="0000FF"/>
      <w:u w:val="single"/>
    </w:rPr>
  </w:style>
  <w:style w:type="paragraph" w:styleId="Spistreci1">
    <w:name w:val="toc 1"/>
    <w:basedOn w:val="Normalny"/>
    <w:next w:val="Normalny"/>
    <w:autoRedefine/>
    <w:uiPriority w:val="39"/>
    <w:unhideWhenUsed/>
    <w:qFormat/>
    <w:rsid w:val="000A38F8"/>
    <w:pPr>
      <w:tabs>
        <w:tab w:val="left" w:pos="709"/>
        <w:tab w:val="right" w:leader="dot" w:pos="9072"/>
      </w:tabs>
      <w:ind w:left="-567"/>
      <w:jc w:val="both"/>
    </w:pPr>
    <w:rPr>
      <w:noProof/>
      <w:szCs w:val="28"/>
    </w:rPr>
  </w:style>
  <w:style w:type="paragraph" w:styleId="Tekstprzypisudolnego">
    <w:name w:val="footnote text"/>
    <w:basedOn w:val="Normalny"/>
    <w:link w:val="TekstprzypisudolnegoZnak"/>
    <w:semiHidden/>
    <w:unhideWhenUsed/>
    <w:rsid w:val="000A38F8"/>
    <w:rPr>
      <w:rFonts w:ascii="Arial" w:hAnsi="Arial"/>
    </w:rPr>
  </w:style>
  <w:style w:type="character" w:customStyle="1" w:styleId="TekstprzypisudolnegoZnak">
    <w:name w:val="Tekst przypisu dolnego Znak"/>
    <w:basedOn w:val="Domylnaczcionkaakapitu"/>
    <w:link w:val="Tekstprzypisudolnego"/>
    <w:semiHidden/>
    <w:rsid w:val="000A38F8"/>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0A38F8"/>
    <w:rPr>
      <w:rFonts w:ascii="Calibri" w:eastAsia="Calibri" w:hAnsi="Calibri" w:cs="Times New Roman"/>
      <w:sz w:val="20"/>
      <w:szCs w:val="20"/>
    </w:rPr>
  </w:style>
  <w:style w:type="paragraph" w:styleId="Tekstkomentarza">
    <w:name w:val="annotation text"/>
    <w:basedOn w:val="Normalny"/>
    <w:link w:val="TekstkomentarzaZnak"/>
    <w:semiHidden/>
    <w:unhideWhenUsed/>
    <w:rsid w:val="000A38F8"/>
    <w:pPr>
      <w:spacing w:after="200" w:line="276" w:lineRule="auto"/>
    </w:pPr>
    <w:rPr>
      <w:rFonts w:ascii="Calibri" w:eastAsia="Calibri" w:hAnsi="Calibri"/>
      <w:lang w:eastAsia="en-US"/>
    </w:rPr>
  </w:style>
  <w:style w:type="paragraph" w:styleId="Nagwek">
    <w:name w:val="header"/>
    <w:basedOn w:val="Normalny"/>
    <w:link w:val="NagwekZnak"/>
    <w:semiHidden/>
    <w:unhideWhenUsed/>
    <w:rsid w:val="000A38F8"/>
    <w:pPr>
      <w:widowControl w:val="0"/>
      <w:pBdr>
        <w:bottom w:val="single" w:sz="6" w:space="3" w:color="auto"/>
      </w:pBdr>
      <w:tabs>
        <w:tab w:val="left" w:pos="4320"/>
        <w:tab w:val="right" w:pos="8640"/>
      </w:tabs>
      <w:spacing w:line="220" w:lineRule="atLeast"/>
    </w:pPr>
    <w:rPr>
      <w:noProof/>
      <w:sz w:val="18"/>
    </w:rPr>
  </w:style>
  <w:style w:type="character" w:customStyle="1" w:styleId="NagwekZnak">
    <w:name w:val="Nagłówek Znak"/>
    <w:basedOn w:val="Domylnaczcionkaakapitu"/>
    <w:link w:val="Nagwek"/>
    <w:semiHidden/>
    <w:rsid w:val="000A38F8"/>
    <w:rPr>
      <w:rFonts w:ascii="Times New Roman" w:eastAsia="Times New Roman" w:hAnsi="Times New Roman" w:cs="Times New Roman"/>
      <w:noProof/>
      <w:sz w:val="18"/>
      <w:szCs w:val="20"/>
      <w:lang w:eastAsia="pl-PL"/>
    </w:rPr>
  </w:style>
  <w:style w:type="character" w:customStyle="1" w:styleId="StopkaZnak">
    <w:name w:val="Stopka Znak"/>
    <w:basedOn w:val="Domylnaczcionkaakapitu"/>
    <w:link w:val="Stopka"/>
    <w:semiHidden/>
    <w:rsid w:val="000A38F8"/>
    <w:rPr>
      <w:rFonts w:ascii="Times New Roman" w:eastAsia="Times New Roman" w:hAnsi="Times New Roman" w:cs="Times New Roman"/>
      <w:spacing w:val="-5"/>
      <w:sz w:val="18"/>
      <w:szCs w:val="20"/>
      <w:lang w:eastAsia="pl-PL"/>
    </w:rPr>
  </w:style>
  <w:style w:type="paragraph" w:styleId="Stopka">
    <w:name w:val="footer"/>
    <w:basedOn w:val="Normalny"/>
    <w:link w:val="StopkaZnak"/>
    <w:semiHidden/>
    <w:unhideWhenUsed/>
    <w:rsid w:val="000A38F8"/>
    <w:pPr>
      <w:keepLines/>
      <w:pBdr>
        <w:top w:val="single" w:sz="6" w:space="12" w:color="auto"/>
      </w:pBdr>
      <w:tabs>
        <w:tab w:val="right" w:pos="8640"/>
      </w:tabs>
    </w:pPr>
    <w:rPr>
      <w:spacing w:val="-5"/>
      <w:sz w:val="18"/>
    </w:rPr>
  </w:style>
  <w:style w:type="paragraph" w:styleId="Lista">
    <w:name w:val="List"/>
    <w:basedOn w:val="Normalny"/>
    <w:semiHidden/>
    <w:unhideWhenUsed/>
    <w:rsid w:val="000A38F8"/>
    <w:pPr>
      <w:ind w:left="360" w:hanging="360"/>
    </w:pPr>
  </w:style>
  <w:style w:type="paragraph" w:styleId="Listapunktowana">
    <w:name w:val="List Bullet"/>
    <w:basedOn w:val="Lista"/>
    <w:semiHidden/>
    <w:unhideWhenUsed/>
    <w:rsid w:val="000A38F8"/>
    <w:pPr>
      <w:spacing w:after="240" w:line="240" w:lineRule="atLeast"/>
    </w:pPr>
  </w:style>
  <w:style w:type="paragraph" w:styleId="Tytu">
    <w:name w:val="Title"/>
    <w:link w:val="TytuZnak"/>
    <w:qFormat/>
    <w:rsid w:val="000A38F8"/>
    <w:pPr>
      <w:spacing w:after="0" w:line="240" w:lineRule="auto"/>
      <w:ind w:left="-249" w:right="-108" w:firstLine="141"/>
    </w:pPr>
    <w:rPr>
      <w:rFonts w:ascii="Arial" w:eastAsia="Times New Roman" w:hAnsi="Arial" w:cs="Arial"/>
      <w:kern w:val="72"/>
      <w:sz w:val="24"/>
      <w:szCs w:val="24"/>
      <w:lang w:eastAsia="pl-PL"/>
    </w:rPr>
  </w:style>
  <w:style w:type="character" w:customStyle="1" w:styleId="TytuZnak">
    <w:name w:val="Tytuł Znak"/>
    <w:basedOn w:val="Domylnaczcionkaakapitu"/>
    <w:link w:val="Tytu"/>
    <w:rsid w:val="000A38F8"/>
    <w:rPr>
      <w:rFonts w:ascii="Arial" w:eastAsia="Times New Roman" w:hAnsi="Arial" w:cs="Arial"/>
      <w:kern w:val="72"/>
      <w:sz w:val="24"/>
      <w:szCs w:val="24"/>
      <w:lang w:eastAsia="pl-PL"/>
    </w:rPr>
  </w:style>
  <w:style w:type="character" w:customStyle="1" w:styleId="TekstpodstawowywcityZnak">
    <w:name w:val="Tekst podstawowy wcięty Znak"/>
    <w:basedOn w:val="Domylnaczcionkaakapitu"/>
    <w:link w:val="Tekstpodstawowywcity"/>
    <w:semiHidden/>
    <w:rsid w:val="000A38F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unhideWhenUsed/>
    <w:rsid w:val="000A38F8"/>
    <w:pPr>
      <w:spacing w:after="120"/>
      <w:ind w:left="283"/>
    </w:pPr>
    <w:rPr>
      <w:rFonts w:ascii="Arial" w:hAnsi="Arial"/>
    </w:rPr>
  </w:style>
  <w:style w:type="character" w:customStyle="1" w:styleId="NagwekwiadomociZnak">
    <w:name w:val="Nagłówek wiadomości Znak"/>
    <w:basedOn w:val="Domylnaczcionkaakapitu"/>
    <w:link w:val="Nagwekwiadomoci"/>
    <w:semiHidden/>
    <w:rsid w:val="000A38F8"/>
    <w:rPr>
      <w:rFonts w:ascii="Times New Roman" w:eastAsia="Times New Roman" w:hAnsi="Times New Roman" w:cs="Times New Roman"/>
      <w:sz w:val="20"/>
      <w:szCs w:val="20"/>
      <w:lang w:eastAsia="pl-PL"/>
    </w:rPr>
  </w:style>
  <w:style w:type="paragraph" w:styleId="Nagwekwiadomoci">
    <w:name w:val="Message Header"/>
    <w:basedOn w:val="Tekstpodstawowy"/>
    <w:next w:val="Tekstpodstawowy"/>
    <w:link w:val="NagwekwiadomociZnak"/>
    <w:semiHidden/>
    <w:unhideWhenUsed/>
    <w:rsid w:val="000A38F8"/>
    <w:pPr>
      <w:keepLines/>
      <w:tabs>
        <w:tab w:val="left" w:pos="2880"/>
      </w:tabs>
      <w:spacing w:before="60" w:after="360"/>
    </w:pPr>
  </w:style>
  <w:style w:type="paragraph" w:styleId="Tekstpodstawowy2">
    <w:name w:val="Body Text 2"/>
    <w:basedOn w:val="Normalny"/>
    <w:link w:val="Tekstpodstawowy2Znak"/>
    <w:semiHidden/>
    <w:unhideWhenUsed/>
    <w:rsid w:val="000A38F8"/>
    <w:pPr>
      <w:snapToGrid w:val="0"/>
    </w:pPr>
    <w:rPr>
      <w:sz w:val="24"/>
    </w:rPr>
  </w:style>
  <w:style w:type="character" w:customStyle="1" w:styleId="Tekstpodstawowy2Znak">
    <w:name w:val="Tekst podstawowy 2 Znak"/>
    <w:basedOn w:val="Domylnaczcionkaakapitu"/>
    <w:link w:val="Tekstpodstawowy2"/>
    <w:semiHidden/>
    <w:rsid w:val="000A38F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0A38F8"/>
    <w:pPr>
      <w:spacing w:after="120"/>
    </w:pPr>
    <w:rPr>
      <w:rFonts w:ascii="Arial" w:hAnsi="Arial"/>
      <w:sz w:val="16"/>
      <w:szCs w:val="16"/>
    </w:rPr>
  </w:style>
  <w:style w:type="character" w:customStyle="1" w:styleId="Tekstpodstawowy3Znak">
    <w:name w:val="Tekst podstawowy 3 Znak"/>
    <w:basedOn w:val="Domylnaczcionkaakapitu"/>
    <w:link w:val="Tekstpodstawowy3"/>
    <w:semiHidden/>
    <w:rsid w:val="000A38F8"/>
    <w:rPr>
      <w:rFonts w:ascii="Arial" w:eastAsia="Times New Roman" w:hAnsi="Arial"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0A38F8"/>
    <w:rPr>
      <w:rFonts w:ascii="Arial" w:eastAsia="Times New Roman" w:hAnsi="Arial" w:cs="Times New Roman"/>
      <w:sz w:val="20"/>
      <w:szCs w:val="20"/>
      <w:lang w:eastAsia="pl-PL"/>
    </w:rPr>
  </w:style>
  <w:style w:type="paragraph" w:styleId="Tekstpodstawowywcity2">
    <w:name w:val="Body Text Indent 2"/>
    <w:basedOn w:val="Normalny"/>
    <w:link w:val="Tekstpodstawowywcity2Znak"/>
    <w:semiHidden/>
    <w:unhideWhenUsed/>
    <w:rsid w:val="000A38F8"/>
    <w:pPr>
      <w:spacing w:after="120" w:line="480" w:lineRule="auto"/>
      <w:ind w:left="283"/>
    </w:pPr>
    <w:rPr>
      <w:rFonts w:ascii="Arial" w:hAnsi="Arial"/>
    </w:rPr>
  </w:style>
  <w:style w:type="paragraph" w:styleId="Tekstblokowy">
    <w:name w:val="Block Text"/>
    <w:basedOn w:val="Normalny"/>
    <w:semiHidden/>
    <w:unhideWhenUsed/>
    <w:rsid w:val="000A38F8"/>
    <w:pPr>
      <w:ind w:left="2127" w:right="-1" w:hanging="2127"/>
    </w:pPr>
    <w:rPr>
      <w:b/>
      <w:color w:val="000000"/>
      <w:sz w:val="32"/>
    </w:rPr>
  </w:style>
  <w:style w:type="paragraph" w:styleId="Zwykytekst">
    <w:name w:val="Plain Text"/>
    <w:basedOn w:val="Normalny"/>
    <w:link w:val="ZwykytekstZnak"/>
    <w:unhideWhenUsed/>
    <w:rsid w:val="000A38F8"/>
    <w:rPr>
      <w:rFonts w:ascii="Courier New" w:hAnsi="Courier New"/>
    </w:rPr>
  </w:style>
  <w:style w:type="character" w:customStyle="1" w:styleId="ZwykytekstZnak">
    <w:name w:val="Zwykły tekst Znak"/>
    <w:basedOn w:val="Domylnaczcionkaakapitu"/>
    <w:link w:val="Zwykytekst"/>
    <w:rsid w:val="000A38F8"/>
    <w:rPr>
      <w:rFonts w:ascii="Courier New" w:eastAsia="Times New Roman" w:hAnsi="Courier New" w:cs="Times New Roman"/>
      <w:sz w:val="20"/>
      <w:szCs w:val="20"/>
      <w:lang w:eastAsia="pl-PL"/>
    </w:rPr>
  </w:style>
  <w:style w:type="character" w:customStyle="1" w:styleId="TematkomentarzaZnak">
    <w:name w:val="Temat komentarza Znak"/>
    <w:basedOn w:val="TekstkomentarzaZnak"/>
    <w:link w:val="Tematkomentarza"/>
    <w:semiHidden/>
    <w:rsid w:val="000A38F8"/>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semiHidden/>
    <w:unhideWhenUsed/>
    <w:rsid w:val="000A38F8"/>
    <w:rPr>
      <w:b/>
      <w:bCs/>
    </w:rPr>
  </w:style>
  <w:style w:type="paragraph" w:styleId="Tekstdymka">
    <w:name w:val="Balloon Text"/>
    <w:basedOn w:val="Normalny"/>
    <w:link w:val="TekstdymkaZnak"/>
    <w:uiPriority w:val="99"/>
    <w:semiHidden/>
    <w:unhideWhenUsed/>
    <w:rsid w:val="000A38F8"/>
    <w:rPr>
      <w:rFonts w:ascii="Tahoma" w:hAnsi="Tahoma"/>
      <w:sz w:val="16"/>
      <w:szCs w:val="16"/>
    </w:rPr>
  </w:style>
  <w:style w:type="character" w:customStyle="1" w:styleId="TekstdymkaZnak">
    <w:name w:val="Tekst dymka Znak"/>
    <w:basedOn w:val="Domylnaczcionkaakapitu"/>
    <w:link w:val="Tekstdymka"/>
    <w:uiPriority w:val="99"/>
    <w:semiHidden/>
    <w:rsid w:val="000A38F8"/>
    <w:rPr>
      <w:rFonts w:ascii="Tahoma" w:eastAsia="Times New Roman" w:hAnsi="Tahoma" w:cs="Times New Roman"/>
      <w:sz w:val="16"/>
      <w:szCs w:val="16"/>
      <w:lang w:eastAsia="pl-PL"/>
    </w:rPr>
  </w:style>
  <w:style w:type="paragraph" w:styleId="Akapitzlist">
    <w:name w:val="List Paragraph"/>
    <w:basedOn w:val="Normalny"/>
    <w:uiPriority w:val="34"/>
    <w:qFormat/>
    <w:rsid w:val="000A38F8"/>
    <w:pPr>
      <w:ind w:left="720"/>
      <w:contextualSpacing/>
    </w:pPr>
  </w:style>
  <w:style w:type="paragraph" w:styleId="Nagwekspisutreci">
    <w:name w:val="TOC Heading"/>
    <w:basedOn w:val="Nagwek1"/>
    <w:next w:val="Normalny"/>
    <w:uiPriority w:val="39"/>
    <w:unhideWhenUsed/>
    <w:qFormat/>
    <w:rsid w:val="000A38F8"/>
    <w:pPr>
      <w:keepLines/>
      <w:spacing w:before="480" w:after="0" w:line="276" w:lineRule="auto"/>
      <w:outlineLvl w:val="9"/>
    </w:pPr>
    <w:rPr>
      <w:rFonts w:ascii="Cambria" w:hAnsi="Cambria"/>
      <w:bCs/>
      <w:color w:val="365F91"/>
      <w:sz w:val="28"/>
      <w:szCs w:val="28"/>
      <w:lang w:eastAsia="en-US"/>
    </w:rPr>
  </w:style>
  <w:style w:type="paragraph" w:customStyle="1" w:styleId="Nazwafirmy">
    <w:name w:val="Nazwa firmy"/>
    <w:basedOn w:val="Normalny"/>
    <w:rsid w:val="000A38F8"/>
    <w:pPr>
      <w:framePr w:w="3024" w:h="1584" w:hSpace="187" w:vSpace="187" w:wrap="notBeside" w:vAnchor="page" w:hAnchor="page" w:x="7777" w:y="865" w:anchorLock="1"/>
      <w:spacing w:after="40"/>
    </w:pPr>
    <w:rPr>
      <w:sz w:val="36"/>
    </w:rPr>
  </w:style>
  <w:style w:type="paragraph" w:customStyle="1" w:styleId="Tekstpodstawowypotabeli">
    <w:name w:val="Tekst podstawowy po tabeli"/>
    <w:basedOn w:val="Tekstpodstawowy"/>
    <w:rsid w:val="000A38F8"/>
    <w:pPr>
      <w:spacing w:before="240"/>
    </w:pPr>
  </w:style>
  <w:style w:type="paragraph" w:customStyle="1" w:styleId="Pierwszastopka">
    <w:name w:val="Pierwsza stopka"/>
    <w:rsid w:val="000A38F8"/>
    <w:pPr>
      <w:pBdr>
        <w:top w:val="single" w:sz="6" w:space="12" w:color="auto"/>
      </w:pBdr>
      <w:spacing w:after="0" w:line="240" w:lineRule="auto"/>
      <w:jc w:val="center"/>
    </w:pPr>
    <w:rPr>
      <w:rFonts w:ascii="Arial" w:eastAsia="Times New Roman" w:hAnsi="Arial" w:cs="Times New Roman"/>
      <w:i/>
      <w:sz w:val="18"/>
      <w:szCs w:val="20"/>
      <w:lang w:eastAsia="pl-PL"/>
    </w:rPr>
  </w:style>
  <w:style w:type="paragraph" w:customStyle="1" w:styleId="Adresfirmy">
    <w:name w:val="Adres firmy"/>
    <w:rsid w:val="000A38F8"/>
    <w:pPr>
      <w:framePr w:w="3024" w:h="1584" w:hSpace="187" w:vSpace="187" w:wrap="notBeside" w:vAnchor="page" w:hAnchor="page" w:x="7777" w:y="865" w:anchorLock="1"/>
      <w:spacing w:after="0" w:line="240" w:lineRule="auto"/>
    </w:pPr>
    <w:rPr>
      <w:rFonts w:ascii="Arial" w:eastAsia="Times New Roman" w:hAnsi="Arial" w:cs="Times New Roman"/>
      <w:sz w:val="16"/>
      <w:szCs w:val="20"/>
      <w:lang w:eastAsia="pl-PL"/>
    </w:rPr>
  </w:style>
  <w:style w:type="paragraph" w:customStyle="1" w:styleId="Logo">
    <w:name w:val="Logo"/>
    <w:basedOn w:val="Normalny"/>
    <w:rsid w:val="000A38F8"/>
    <w:pPr>
      <w:framePr w:hSpace="187" w:vSpace="187" w:wrap="around" w:vAnchor="page" w:hAnchor="page" w:x="5761" w:y="1081"/>
    </w:pPr>
  </w:style>
  <w:style w:type="paragraph" w:customStyle="1" w:styleId="Adreswewntrzny">
    <w:name w:val="Adres wewnętrzny"/>
    <w:basedOn w:val="Tekstpodstawowy"/>
    <w:rsid w:val="000A38F8"/>
    <w:pPr>
      <w:spacing w:after="0"/>
    </w:pPr>
  </w:style>
  <w:style w:type="paragraph" w:customStyle="1" w:styleId="Default">
    <w:name w:val="Default"/>
    <w:rsid w:val="000A38F8"/>
    <w:pPr>
      <w:snapToGrid w:val="0"/>
      <w:spacing w:after="0" w:line="240" w:lineRule="auto"/>
    </w:pPr>
    <w:rPr>
      <w:rFonts w:ascii="ArialNarrow-BoldItalic" w:eastAsia="Times New Roman" w:hAnsi="ArialNarrow-BoldItalic" w:cs="Times New Roman"/>
      <w:sz w:val="20"/>
      <w:szCs w:val="20"/>
      <w:lang w:eastAsia="pl-PL"/>
    </w:rPr>
  </w:style>
  <w:style w:type="paragraph" w:customStyle="1" w:styleId="Nag3wek7">
    <w:name w:val="Nag3ówek 7"/>
    <w:basedOn w:val="Default"/>
    <w:next w:val="Default"/>
    <w:rsid w:val="000A38F8"/>
    <w:rPr>
      <w:sz w:val="24"/>
    </w:rPr>
  </w:style>
  <w:style w:type="paragraph" w:customStyle="1" w:styleId="Document1">
    <w:name w:val="Document 1"/>
    <w:rsid w:val="000A38F8"/>
    <w:pPr>
      <w:keepNext/>
      <w:keepLines/>
      <w:tabs>
        <w:tab w:val="left" w:pos="-720"/>
      </w:tabs>
      <w:suppressAutoHyphens/>
      <w:spacing w:after="0" w:line="240" w:lineRule="auto"/>
    </w:pPr>
    <w:rPr>
      <w:rFonts w:ascii="Courier" w:eastAsia="Times New Roman" w:hAnsi="Courier" w:cs="Times New Roman"/>
      <w:sz w:val="24"/>
      <w:szCs w:val="20"/>
      <w:lang w:val="en-US" w:eastAsia="pl-PL"/>
    </w:rPr>
  </w:style>
  <w:style w:type="paragraph" w:customStyle="1" w:styleId="Nagwek0">
    <w:name w:val="Nagłówek 0"/>
    <w:basedOn w:val="Nagwek1"/>
    <w:rsid w:val="000A38F8"/>
    <w:pPr>
      <w:spacing w:before="0" w:after="0" w:line="240" w:lineRule="auto"/>
      <w:ind w:left="1418" w:hanging="1418"/>
      <w:outlineLvl w:val="9"/>
    </w:pPr>
    <w:rPr>
      <w:caps/>
      <w:kern w:val="28"/>
      <w:sz w:val="28"/>
    </w:rPr>
  </w:style>
  <w:style w:type="paragraph" w:customStyle="1" w:styleId="Standardowytekst">
    <w:name w:val="Standardowy.tekst"/>
    <w:rsid w:val="000A38F8"/>
    <w:pPr>
      <w:spacing w:after="0" w:line="240" w:lineRule="auto"/>
      <w:jc w:val="both"/>
    </w:pPr>
    <w:rPr>
      <w:rFonts w:ascii="Times New Roman" w:eastAsia="Times New Roman" w:hAnsi="Times New Roman" w:cs="Times New Roman"/>
      <w:sz w:val="20"/>
      <w:szCs w:val="20"/>
      <w:lang w:eastAsia="pl-PL"/>
    </w:rPr>
  </w:style>
  <w:style w:type="paragraph" w:customStyle="1" w:styleId="tekst">
    <w:name w:val="tekst"/>
    <w:basedOn w:val="Normalny"/>
    <w:rsid w:val="000A38F8"/>
    <w:pPr>
      <w:spacing w:line="300" w:lineRule="atLeast"/>
      <w:jc w:val="both"/>
    </w:pPr>
    <w:rPr>
      <w:sz w:val="24"/>
    </w:rPr>
  </w:style>
  <w:style w:type="paragraph" w:customStyle="1" w:styleId="wstp1">
    <w:name w:val="wstęp1"/>
    <w:basedOn w:val="Normalny"/>
    <w:rsid w:val="000A38F8"/>
    <w:pPr>
      <w:keepNext/>
      <w:widowControl w:val="0"/>
      <w:spacing w:before="360" w:after="120" w:line="360" w:lineRule="auto"/>
    </w:pPr>
    <w:rPr>
      <w:b/>
      <w:sz w:val="24"/>
    </w:rPr>
  </w:style>
  <w:style w:type="paragraph" w:customStyle="1" w:styleId="tablica">
    <w:name w:val="tablica"/>
    <w:basedOn w:val="Normalny"/>
    <w:rsid w:val="000A38F8"/>
    <w:pPr>
      <w:suppressAutoHyphens/>
      <w:spacing w:after="120"/>
      <w:jc w:val="center"/>
    </w:pPr>
    <w:rPr>
      <w:sz w:val="24"/>
    </w:rPr>
  </w:style>
  <w:style w:type="paragraph" w:customStyle="1" w:styleId="StylIwony">
    <w:name w:val="Styl Iwony"/>
    <w:basedOn w:val="Normalny"/>
    <w:rsid w:val="000A38F8"/>
    <w:pPr>
      <w:spacing w:before="120" w:after="120"/>
      <w:jc w:val="both"/>
    </w:pPr>
    <w:rPr>
      <w:rFonts w:ascii="Bookman Old Style" w:hAnsi="Bookman Old Style"/>
      <w:sz w:val="24"/>
    </w:rPr>
  </w:style>
  <w:style w:type="paragraph" w:customStyle="1" w:styleId="tekstost">
    <w:name w:val="tekst ost"/>
    <w:basedOn w:val="Normalny"/>
    <w:rsid w:val="000A38F8"/>
    <w:pPr>
      <w:overflowPunct w:val="0"/>
      <w:autoSpaceDE w:val="0"/>
      <w:autoSpaceDN w:val="0"/>
      <w:adjustRightInd w:val="0"/>
      <w:jc w:val="both"/>
    </w:pPr>
  </w:style>
  <w:style w:type="paragraph" w:customStyle="1" w:styleId="10">
    <w:name w:val="_10"/>
    <w:basedOn w:val="Normalny"/>
    <w:rsid w:val="000A38F8"/>
    <w:pPr>
      <w:jc w:val="both"/>
    </w:pPr>
  </w:style>
  <w:style w:type="paragraph" w:customStyle="1" w:styleId="Styl12ptWyjustowany">
    <w:name w:val="Styl 12 pt Wyjustowany"/>
    <w:basedOn w:val="Normalny"/>
    <w:rsid w:val="000A38F8"/>
    <w:pPr>
      <w:jc w:val="both"/>
    </w:pPr>
  </w:style>
  <w:style w:type="character" w:customStyle="1" w:styleId="Wyrnienie">
    <w:name w:val="Wyróżnienie"/>
    <w:rsid w:val="000A38F8"/>
    <w:rPr>
      <w:rFonts w:ascii="Arial" w:hAnsi="Arial" w:cs="Arial" w:hint="default"/>
      <w:b/>
      <w:bCs w:val="0"/>
      <w:noProof w:val="0"/>
      <w:sz w:val="18"/>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38F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Tekstpodstawowy"/>
    <w:next w:val="Tekstpodstawowy"/>
    <w:link w:val="Nagwek1Znak"/>
    <w:qFormat/>
    <w:rsid w:val="000A38F8"/>
    <w:pPr>
      <w:keepNext/>
      <w:spacing w:before="240" w:after="120"/>
      <w:outlineLvl w:val="0"/>
    </w:pPr>
    <w:rPr>
      <w:b/>
      <w:sz w:val="24"/>
    </w:rPr>
  </w:style>
  <w:style w:type="paragraph" w:styleId="Nagwek2">
    <w:name w:val="heading 2"/>
    <w:basedOn w:val="Tekstpodstawowy"/>
    <w:next w:val="Tekstpodstawowy"/>
    <w:link w:val="Nagwek2Znak"/>
    <w:semiHidden/>
    <w:unhideWhenUsed/>
    <w:qFormat/>
    <w:rsid w:val="000A38F8"/>
    <w:pPr>
      <w:keepNext/>
      <w:spacing w:before="240" w:after="60"/>
      <w:outlineLvl w:val="1"/>
    </w:pPr>
    <w:rPr>
      <w:b/>
      <w:i/>
    </w:rPr>
  </w:style>
  <w:style w:type="paragraph" w:styleId="Nagwek3">
    <w:name w:val="heading 3"/>
    <w:basedOn w:val="Tekstpodstawowy"/>
    <w:next w:val="Tekstpodstawowy"/>
    <w:link w:val="Nagwek3Znak"/>
    <w:semiHidden/>
    <w:unhideWhenUsed/>
    <w:qFormat/>
    <w:rsid w:val="000A38F8"/>
    <w:pPr>
      <w:keepNext/>
      <w:spacing w:before="240" w:after="60"/>
      <w:outlineLvl w:val="2"/>
    </w:pPr>
    <w:rPr>
      <w:rFonts w:ascii="Arial" w:hAnsi="Arial"/>
    </w:rPr>
  </w:style>
  <w:style w:type="paragraph" w:styleId="Nagwek4">
    <w:name w:val="heading 4"/>
    <w:basedOn w:val="Tekstpodstawowy"/>
    <w:next w:val="Tekstpodstawowy"/>
    <w:link w:val="Nagwek4Znak"/>
    <w:semiHidden/>
    <w:unhideWhenUsed/>
    <w:qFormat/>
    <w:rsid w:val="000A38F8"/>
    <w:pPr>
      <w:keepNext/>
      <w:spacing w:before="240" w:after="60"/>
      <w:outlineLvl w:val="3"/>
    </w:pPr>
    <w:rPr>
      <w:rFonts w:ascii="Arial" w:hAnsi="Arial"/>
      <w:b/>
    </w:rPr>
  </w:style>
  <w:style w:type="paragraph" w:styleId="Nagwek5">
    <w:name w:val="heading 5"/>
    <w:basedOn w:val="Tekstpodstawowy"/>
    <w:next w:val="Tekstpodstawowy"/>
    <w:link w:val="Nagwek5Znak"/>
    <w:semiHidden/>
    <w:unhideWhenUsed/>
    <w:qFormat/>
    <w:rsid w:val="000A38F8"/>
    <w:pPr>
      <w:spacing w:before="240" w:after="60"/>
      <w:outlineLvl w:val="4"/>
    </w:pPr>
  </w:style>
  <w:style w:type="paragraph" w:styleId="Nagwek6">
    <w:name w:val="heading 6"/>
    <w:basedOn w:val="Tekstpodstawowy"/>
    <w:next w:val="Tekstpodstawowy"/>
    <w:link w:val="Nagwek6Znak"/>
    <w:semiHidden/>
    <w:unhideWhenUsed/>
    <w:qFormat/>
    <w:rsid w:val="000A38F8"/>
    <w:pPr>
      <w:spacing w:before="240" w:after="60"/>
      <w:outlineLvl w:val="5"/>
    </w:pPr>
    <w:rPr>
      <w:i/>
    </w:rPr>
  </w:style>
  <w:style w:type="paragraph" w:styleId="Nagwek7">
    <w:name w:val="heading 7"/>
    <w:basedOn w:val="Tekstpodstawowy"/>
    <w:next w:val="Tekstpodstawowy"/>
    <w:link w:val="Nagwek7Znak"/>
    <w:semiHidden/>
    <w:unhideWhenUsed/>
    <w:qFormat/>
    <w:rsid w:val="000A38F8"/>
    <w:pPr>
      <w:spacing w:before="240" w:after="60"/>
      <w:outlineLvl w:val="6"/>
    </w:pPr>
  </w:style>
  <w:style w:type="paragraph" w:styleId="Nagwek8">
    <w:name w:val="heading 8"/>
    <w:basedOn w:val="Tekstpodstawowy"/>
    <w:next w:val="Tekstpodstawowy"/>
    <w:link w:val="Nagwek8Znak"/>
    <w:semiHidden/>
    <w:unhideWhenUsed/>
    <w:qFormat/>
    <w:rsid w:val="000A38F8"/>
    <w:pPr>
      <w:spacing w:before="240" w:after="60"/>
      <w:outlineLvl w:val="7"/>
    </w:pPr>
    <w:rPr>
      <w:i/>
    </w:rPr>
  </w:style>
  <w:style w:type="paragraph" w:styleId="Nagwek9">
    <w:name w:val="heading 9"/>
    <w:basedOn w:val="Tekstpodstawowy"/>
    <w:next w:val="Tekstpodstawowy"/>
    <w:link w:val="Nagwek9Znak"/>
    <w:semiHidden/>
    <w:unhideWhenUsed/>
    <w:qFormat/>
    <w:rsid w:val="000A38F8"/>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0A38F8"/>
    <w:pPr>
      <w:spacing w:after="220" w:line="220" w:lineRule="atLeast"/>
    </w:pPr>
  </w:style>
  <w:style w:type="character" w:customStyle="1" w:styleId="TekstpodstawowyZnak">
    <w:name w:val="Tekst podstawowy Znak"/>
    <w:basedOn w:val="Domylnaczcionkaakapitu"/>
    <w:link w:val="Tekstpodstawowy"/>
    <w:rsid w:val="000A38F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0A38F8"/>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semiHidden/>
    <w:rsid w:val="000A38F8"/>
    <w:rPr>
      <w:rFonts w:ascii="Times New Roman" w:eastAsia="Times New Roman" w:hAnsi="Times New Roman" w:cs="Times New Roman"/>
      <w:b/>
      <w:i/>
      <w:sz w:val="20"/>
      <w:szCs w:val="20"/>
      <w:lang w:eastAsia="pl-PL"/>
    </w:rPr>
  </w:style>
  <w:style w:type="character" w:customStyle="1" w:styleId="Nagwek3Znak">
    <w:name w:val="Nagłówek 3 Znak"/>
    <w:basedOn w:val="Domylnaczcionkaakapitu"/>
    <w:link w:val="Nagwek3"/>
    <w:semiHidden/>
    <w:rsid w:val="000A38F8"/>
    <w:rPr>
      <w:rFonts w:ascii="Arial" w:eastAsia="Times New Roman" w:hAnsi="Arial" w:cs="Times New Roman"/>
      <w:sz w:val="20"/>
      <w:szCs w:val="20"/>
      <w:lang w:eastAsia="pl-PL"/>
    </w:rPr>
  </w:style>
  <w:style w:type="character" w:customStyle="1" w:styleId="Nagwek5Znak">
    <w:name w:val="Nagłówek 5 Znak"/>
    <w:basedOn w:val="Domylnaczcionkaakapitu"/>
    <w:link w:val="Nagwek5"/>
    <w:semiHidden/>
    <w:rsid w:val="000A38F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semiHidden/>
    <w:rsid w:val="000A38F8"/>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semiHidden/>
    <w:rsid w:val="000A38F8"/>
    <w:rPr>
      <w:rFonts w:ascii="Times New Roman" w:eastAsia="Times New Roman" w:hAnsi="Times New Roman" w:cs="Times New Roman"/>
      <w:i/>
      <w:sz w:val="20"/>
      <w:szCs w:val="20"/>
      <w:lang w:eastAsia="pl-PL"/>
    </w:rPr>
  </w:style>
  <w:style w:type="character" w:customStyle="1" w:styleId="Nagwek7Znak">
    <w:name w:val="Nagłówek 7 Znak"/>
    <w:basedOn w:val="Domylnaczcionkaakapitu"/>
    <w:link w:val="Nagwek7"/>
    <w:semiHidden/>
    <w:rsid w:val="000A38F8"/>
    <w:rPr>
      <w:rFonts w:ascii="Times New Roman" w:eastAsia="Times New Roman" w:hAnsi="Times New Roman" w:cs="Times New Roman"/>
      <w:sz w:val="20"/>
      <w:szCs w:val="20"/>
      <w:lang w:eastAsia="pl-PL"/>
    </w:rPr>
  </w:style>
  <w:style w:type="character" w:customStyle="1" w:styleId="Nagwek8Znak">
    <w:name w:val="Nagłówek 8 Znak"/>
    <w:basedOn w:val="Domylnaczcionkaakapitu"/>
    <w:link w:val="Nagwek8"/>
    <w:semiHidden/>
    <w:rsid w:val="000A38F8"/>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semiHidden/>
    <w:rsid w:val="000A38F8"/>
    <w:rPr>
      <w:rFonts w:ascii="Times New Roman" w:eastAsia="Times New Roman" w:hAnsi="Times New Roman" w:cs="Times New Roman"/>
      <w:b/>
      <w:i/>
      <w:sz w:val="18"/>
      <w:szCs w:val="20"/>
      <w:lang w:eastAsia="pl-PL"/>
    </w:rPr>
  </w:style>
  <w:style w:type="character" w:styleId="Hipercze">
    <w:name w:val="Hyperlink"/>
    <w:uiPriority w:val="99"/>
    <w:semiHidden/>
    <w:unhideWhenUsed/>
    <w:rsid w:val="000A38F8"/>
    <w:rPr>
      <w:color w:val="0000FF"/>
      <w:u w:val="single"/>
    </w:rPr>
  </w:style>
  <w:style w:type="paragraph" w:styleId="Spistreci1">
    <w:name w:val="toc 1"/>
    <w:basedOn w:val="Normalny"/>
    <w:next w:val="Normalny"/>
    <w:autoRedefine/>
    <w:uiPriority w:val="39"/>
    <w:unhideWhenUsed/>
    <w:qFormat/>
    <w:rsid w:val="000A38F8"/>
    <w:pPr>
      <w:tabs>
        <w:tab w:val="left" w:pos="709"/>
        <w:tab w:val="right" w:leader="dot" w:pos="9072"/>
      </w:tabs>
      <w:ind w:left="-567"/>
      <w:jc w:val="both"/>
    </w:pPr>
    <w:rPr>
      <w:noProof/>
      <w:szCs w:val="28"/>
    </w:rPr>
  </w:style>
  <w:style w:type="paragraph" w:styleId="Tekstprzypisudolnego">
    <w:name w:val="footnote text"/>
    <w:basedOn w:val="Normalny"/>
    <w:link w:val="TekstprzypisudolnegoZnak"/>
    <w:semiHidden/>
    <w:unhideWhenUsed/>
    <w:rsid w:val="000A38F8"/>
    <w:rPr>
      <w:rFonts w:ascii="Arial" w:hAnsi="Arial"/>
    </w:rPr>
  </w:style>
  <w:style w:type="character" w:customStyle="1" w:styleId="TekstprzypisudolnegoZnak">
    <w:name w:val="Tekst przypisu dolnego Znak"/>
    <w:basedOn w:val="Domylnaczcionkaakapitu"/>
    <w:link w:val="Tekstprzypisudolnego"/>
    <w:semiHidden/>
    <w:rsid w:val="000A38F8"/>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0A38F8"/>
    <w:rPr>
      <w:rFonts w:ascii="Calibri" w:eastAsia="Calibri" w:hAnsi="Calibri" w:cs="Times New Roman"/>
      <w:sz w:val="20"/>
      <w:szCs w:val="20"/>
    </w:rPr>
  </w:style>
  <w:style w:type="paragraph" w:styleId="Tekstkomentarza">
    <w:name w:val="annotation text"/>
    <w:basedOn w:val="Normalny"/>
    <w:link w:val="TekstkomentarzaZnak"/>
    <w:semiHidden/>
    <w:unhideWhenUsed/>
    <w:rsid w:val="000A38F8"/>
    <w:pPr>
      <w:spacing w:after="200" w:line="276" w:lineRule="auto"/>
    </w:pPr>
    <w:rPr>
      <w:rFonts w:ascii="Calibri" w:eastAsia="Calibri" w:hAnsi="Calibri"/>
      <w:lang w:eastAsia="en-US"/>
    </w:rPr>
  </w:style>
  <w:style w:type="paragraph" w:styleId="Nagwek">
    <w:name w:val="header"/>
    <w:basedOn w:val="Normalny"/>
    <w:link w:val="NagwekZnak"/>
    <w:semiHidden/>
    <w:unhideWhenUsed/>
    <w:rsid w:val="000A38F8"/>
    <w:pPr>
      <w:widowControl w:val="0"/>
      <w:pBdr>
        <w:bottom w:val="single" w:sz="6" w:space="3" w:color="auto"/>
      </w:pBdr>
      <w:tabs>
        <w:tab w:val="left" w:pos="4320"/>
        <w:tab w:val="right" w:pos="8640"/>
      </w:tabs>
      <w:spacing w:line="220" w:lineRule="atLeast"/>
    </w:pPr>
    <w:rPr>
      <w:noProof/>
      <w:sz w:val="18"/>
    </w:rPr>
  </w:style>
  <w:style w:type="character" w:customStyle="1" w:styleId="NagwekZnak">
    <w:name w:val="Nagłówek Znak"/>
    <w:basedOn w:val="Domylnaczcionkaakapitu"/>
    <w:link w:val="Nagwek"/>
    <w:semiHidden/>
    <w:rsid w:val="000A38F8"/>
    <w:rPr>
      <w:rFonts w:ascii="Times New Roman" w:eastAsia="Times New Roman" w:hAnsi="Times New Roman" w:cs="Times New Roman"/>
      <w:noProof/>
      <w:sz w:val="18"/>
      <w:szCs w:val="20"/>
      <w:lang w:eastAsia="pl-PL"/>
    </w:rPr>
  </w:style>
  <w:style w:type="character" w:customStyle="1" w:styleId="StopkaZnak">
    <w:name w:val="Stopka Znak"/>
    <w:basedOn w:val="Domylnaczcionkaakapitu"/>
    <w:link w:val="Stopka"/>
    <w:semiHidden/>
    <w:rsid w:val="000A38F8"/>
    <w:rPr>
      <w:rFonts w:ascii="Times New Roman" w:eastAsia="Times New Roman" w:hAnsi="Times New Roman" w:cs="Times New Roman"/>
      <w:spacing w:val="-5"/>
      <w:sz w:val="18"/>
      <w:szCs w:val="20"/>
      <w:lang w:eastAsia="pl-PL"/>
    </w:rPr>
  </w:style>
  <w:style w:type="paragraph" w:styleId="Stopka">
    <w:name w:val="footer"/>
    <w:basedOn w:val="Normalny"/>
    <w:link w:val="StopkaZnak"/>
    <w:semiHidden/>
    <w:unhideWhenUsed/>
    <w:rsid w:val="000A38F8"/>
    <w:pPr>
      <w:keepLines/>
      <w:pBdr>
        <w:top w:val="single" w:sz="6" w:space="12" w:color="auto"/>
      </w:pBdr>
      <w:tabs>
        <w:tab w:val="right" w:pos="8640"/>
      </w:tabs>
    </w:pPr>
    <w:rPr>
      <w:spacing w:val="-5"/>
      <w:sz w:val="18"/>
    </w:rPr>
  </w:style>
  <w:style w:type="paragraph" w:styleId="Lista">
    <w:name w:val="List"/>
    <w:basedOn w:val="Normalny"/>
    <w:semiHidden/>
    <w:unhideWhenUsed/>
    <w:rsid w:val="000A38F8"/>
    <w:pPr>
      <w:ind w:left="360" w:hanging="360"/>
    </w:pPr>
  </w:style>
  <w:style w:type="paragraph" w:styleId="Listapunktowana">
    <w:name w:val="List Bullet"/>
    <w:basedOn w:val="Lista"/>
    <w:semiHidden/>
    <w:unhideWhenUsed/>
    <w:rsid w:val="000A38F8"/>
    <w:pPr>
      <w:spacing w:after="240" w:line="240" w:lineRule="atLeast"/>
    </w:pPr>
  </w:style>
  <w:style w:type="paragraph" w:styleId="Tytu">
    <w:name w:val="Title"/>
    <w:link w:val="TytuZnak"/>
    <w:qFormat/>
    <w:rsid w:val="000A38F8"/>
    <w:pPr>
      <w:spacing w:after="0" w:line="240" w:lineRule="auto"/>
      <w:ind w:left="-249" w:right="-108" w:firstLine="141"/>
    </w:pPr>
    <w:rPr>
      <w:rFonts w:ascii="Arial" w:eastAsia="Times New Roman" w:hAnsi="Arial" w:cs="Arial"/>
      <w:kern w:val="72"/>
      <w:sz w:val="24"/>
      <w:szCs w:val="24"/>
      <w:lang w:eastAsia="pl-PL"/>
    </w:rPr>
  </w:style>
  <w:style w:type="character" w:customStyle="1" w:styleId="TytuZnak">
    <w:name w:val="Tytuł Znak"/>
    <w:basedOn w:val="Domylnaczcionkaakapitu"/>
    <w:link w:val="Tytu"/>
    <w:rsid w:val="000A38F8"/>
    <w:rPr>
      <w:rFonts w:ascii="Arial" w:eastAsia="Times New Roman" w:hAnsi="Arial" w:cs="Arial"/>
      <w:kern w:val="72"/>
      <w:sz w:val="24"/>
      <w:szCs w:val="24"/>
      <w:lang w:eastAsia="pl-PL"/>
    </w:rPr>
  </w:style>
  <w:style w:type="character" w:customStyle="1" w:styleId="TekstpodstawowywcityZnak">
    <w:name w:val="Tekst podstawowy wcięty Znak"/>
    <w:basedOn w:val="Domylnaczcionkaakapitu"/>
    <w:link w:val="Tekstpodstawowywcity"/>
    <w:semiHidden/>
    <w:rsid w:val="000A38F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unhideWhenUsed/>
    <w:rsid w:val="000A38F8"/>
    <w:pPr>
      <w:spacing w:after="120"/>
      <w:ind w:left="283"/>
    </w:pPr>
    <w:rPr>
      <w:rFonts w:ascii="Arial" w:hAnsi="Arial"/>
    </w:rPr>
  </w:style>
  <w:style w:type="character" w:customStyle="1" w:styleId="NagwekwiadomociZnak">
    <w:name w:val="Nagłówek wiadomości Znak"/>
    <w:basedOn w:val="Domylnaczcionkaakapitu"/>
    <w:link w:val="Nagwekwiadomoci"/>
    <w:semiHidden/>
    <w:rsid w:val="000A38F8"/>
    <w:rPr>
      <w:rFonts w:ascii="Times New Roman" w:eastAsia="Times New Roman" w:hAnsi="Times New Roman" w:cs="Times New Roman"/>
      <w:sz w:val="20"/>
      <w:szCs w:val="20"/>
      <w:lang w:eastAsia="pl-PL"/>
    </w:rPr>
  </w:style>
  <w:style w:type="paragraph" w:styleId="Nagwekwiadomoci">
    <w:name w:val="Message Header"/>
    <w:basedOn w:val="Tekstpodstawowy"/>
    <w:next w:val="Tekstpodstawowy"/>
    <w:link w:val="NagwekwiadomociZnak"/>
    <w:semiHidden/>
    <w:unhideWhenUsed/>
    <w:rsid w:val="000A38F8"/>
    <w:pPr>
      <w:keepLines/>
      <w:tabs>
        <w:tab w:val="left" w:pos="2880"/>
      </w:tabs>
      <w:spacing w:before="60" w:after="360"/>
    </w:pPr>
  </w:style>
  <w:style w:type="paragraph" w:styleId="Tekstpodstawowy2">
    <w:name w:val="Body Text 2"/>
    <w:basedOn w:val="Normalny"/>
    <w:link w:val="Tekstpodstawowy2Znak"/>
    <w:semiHidden/>
    <w:unhideWhenUsed/>
    <w:rsid w:val="000A38F8"/>
    <w:pPr>
      <w:snapToGrid w:val="0"/>
    </w:pPr>
    <w:rPr>
      <w:sz w:val="24"/>
    </w:rPr>
  </w:style>
  <w:style w:type="character" w:customStyle="1" w:styleId="Tekstpodstawowy2Znak">
    <w:name w:val="Tekst podstawowy 2 Znak"/>
    <w:basedOn w:val="Domylnaczcionkaakapitu"/>
    <w:link w:val="Tekstpodstawowy2"/>
    <w:semiHidden/>
    <w:rsid w:val="000A38F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0A38F8"/>
    <w:pPr>
      <w:spacing w:after="120"/>
    </w:pPr>
    <w:rPr>
      <w:rFonts w:ascii="Arial" w:hAnsi="Arial"/>
      <w:sz w:val="16"/>
      <w:szCs w:val="16"/>
    </w:rPr>
  </w:style>
  <w:style w:type="character" w:customStyle="1" w:styleId="Tekstpodstawowy3Znak">
    <w:name w:val="Tekst podstawowy 3 Znak"/>
    <w:basedOn w:val="Domylnaczcionkaakapitu"/>
    <w:link w:val="Tekstpodstawowy3"/>
    <w:semiHidden/>
    <w:rsid w:val="000A38F8"/>
    <w:rPr>
      <w:rFonts w:ascii="Arial" w:eastAsia="Times New Roman" w:hAnsi="Arial"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0A38F8"/>
    <w:rPr>
      <w:rFonts w:ascii="Arial" w:eastAsia="Times New Roman" w:hAnsi="Arial" w:cs="Times New Roman"/>
      <w:sz w:val="20"/>
      <w:szCs w:val="20"/>
      <w:lang w:eastAsia="pl-PL"/>
    </w:rPr>
  </w:style>
  <w:style w:type="paragraph" w:styleId="Tekstpodstawowywcity2">
    <w:name w:val="Body Text Indent 2"/>
    <w:basedOn w:val="Normalny"/>
    <w:link w:val="Tekstpodstawowywcity2Znak"/>
    <w:semiHidden/>
    <w:unhideWhenUsed/>
    <w:rsid w:val="000A38F8"/>
    <w:pPr>
      <w:spacing w:after="120" w:line="480" w:lineRule="auto"/>
      <w:ind w:left="283"/>
    </w:pPr>
    <w:rPr>
      <w:rFonts w:ascii="Arial" w:hAnsi="Arial"/>
    </w:rPr>
  </w:style>
  <w:style w:type="paragraph" w:styleId="Tekstblokowy">
    <w:name w:val="Block Text"/>
    <w:basedOn w:val="Normalny"/>
    <w:semiHidden/>
    <w:unhideWhenUsed/>
    <w:rsid w:val="000A38F8"/>
    <w:pPr>
      <w:ind w:left="2127" w:right="-1" w:hanging="2127"/>
    </w:pPr>
    <w:rPr>
      <w:b/>
      <w:color w:val="000000"/>
      <w:sz w:val="32"/>
    </w:rPr>
  </w:style>
  <w:style w:type="paragraph" w:styleId="Zwykytekst">
    <w:name w:val="Plain Text"/>
    <w:basedOn w:val="Normalny"/>
    <w:link w:val="ZwykytekstZnak"/>
    <w:unhideWhenUsed/>
    <w:rsid w:val="000A38F8"/>
    <w:rPr>
      <w:rFonts w:ascii="Courier New" w:hAnsi="Courier New"/>
    </w:rPr>
  </w:style>
  <w:style w:type="character" w:customStyle="1" w:styleId="ZwykytekstZnak">
    <w:name w:val="Zwykły tekst Znak"/>
    <w:basedOn w:val="Domylnaczcionkaakapitu"/>
    <w:link w:val="Zwykytekst"/>
    <w:rsid w:val="000A38F8"/>
    <w:rPr>
      <w:rFonts w:ascii="Courier New" w:eastAsia="Times New Roman" w:hAnsi="Courier New" w:cs="Times New Roman"/>
      <w:sz w:val="20"/>
      <w:szCs w:val="20"/>
      <w:lang w:eastAsia="pl-PL"/>
    </w:rPr>
  </w:style>
  <w:style w:type="character" w:customStyle="1" w:styleId="TematkomentarzaZnak">
    <w:name w:val="Temat komentarza Znak"/>
    <w:basedOn w:val="TekstkomentarzaZnak"/>
    <w:link w:val="Tematkomentarza"/>
    <w:semiHidden/>
    <w:rsid w:val="000A38F8"/>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semiHidden/>
    <w:unhideWhenUsed/>
    <w:rsid w:val="000A38F8"/>
    <w:rPr>
      <w:b/>
      <w:bCs/>
    </w:rPr>
  </w:style>
  <w:style w:type="paragraph" w:styleId="Tekstdymka">
    <w:name w:val="Balloon Text"/>
    <w:basedOn w:val="Normalny"/>
    <w:link w:val="TekstdymkaZnak"/>
    <w:uiPriority w:val="99"/>
    <w:semiHidden/>
    <w:unhideWhenUsed/>
    <w:rsid w:val="000A38F8"/>
    <w:rPr>
      <w:rFonts w:ascii="Tahoma" w:hAnsi="Tahoma"/>
      <w:sz w:val="16"/>
      <w:szCs w:val="16"/>
    </w:rPr>
  </w:style>
  <w:style w:type="character" w:customStyle="1" w:styleId="TekstdymkaZnak">
    <w:name w:val="Tekst dymka Znak"/>
    <w:basedOn w:val="Domylnaczcionkaakapitu"/>
    <w:link w:val="Tekstdymka"/>
    <w:uiPriority w:val="99"/>
    <w:semiHidden/>
    <w:rsid w:val="000A38F8"/>
    <w:rPr>
      <w:rFonts w:ascii="Tahoma" w:eastAsia="Times New Roman" w:hAnsi="Tahoma" w:cs="Times New Roman"/>
      <w:sz w:val="16"/>
      <w:szCs w:val="16"/>
      <w:lang w:eastAsia="pl-PL"/>
    </w:rPr>
  </w:style>
  <w:style w:type="paragraph" w:styleId="Akapitzlist">
    <w:name w:val="List Paragraph"/>
    <w:basedOn w:val="Normalny"/>
    <w:uiPriority w:val="34"/>
    <w:qFormat/>
    <w:rsid w:val="000A38F8"/>
    <w:pPr>
      <w:ind w:left="720"/>
      <w:contextualSpacing/>
    </w:pPr>
  </w:style>
  <w:style w:type="paragraph" w:styleId="Nagwekspisutreci">
    <w:name w:val="TOC Heading"/>
    <w:basedOn w:val="Nagwek1"/>
    <w:next w:val="Normalny"/>
    <w:uiPriority w:val="39"/>
    <w:unhideWhenUsed/>
    <w:qFormat/>
    <w:rsid w:val="000A38F8"/>
    <w:pPr>
      <w:keepLines/>
      <w:spacing w:before="480" w:after="0" w:line="276" w:lineRule="auto"/>
      <w:outlineLvl w:val="9"/>
    </w:pPr>
    <w:rPr>
      <w:rFonts w:ascii="Cambria" w:hAnsi="Cambria"/>
      <w:bCs/>
      <w:color w:val="365F91"/>
      <w:sz w:val="28"/>
      <w:szCs w:val="28"/>
      <w:lang w:eastAsia="en-US"/>
    </w:rPr>
  </w:style>
  <w:style w:type="paragraph" w:customStyle="1" w:styleId="Nazwafirmy">
    <w:name w:val="Nazwa firmy"/>
    <w:basedOn w:val="Normalny"/>
    <w:rsid w:val="000A38F8"/>
    <w:pPr>
      <w:framePr w:w="3024" w:h="1584" w:hSpace="187" w:vSpace="187" w:wrap="notBeside" w:vAnchor="page" w:hAnchor="page" w:x="7777" w:y="865" w:anchorLock="1"/>
      <w:spacing w:after="40"/>
    </w:pPr>
    <w:rPr>
      <w:sz w:val="36"/>
    </w:rPr>
  </w:style>
  <w:style w:type="paragraph" w:customStyle="1" w:styleId="Tekstpodstawowypotabeli">
    <w:name w:val="Tekst podstawowy po tabeli"/>
    <w:basedOn w:val="Tekstpodstawowy"/>
    <w:rsid w:val="000A38F8"/>
    <w:pPr>
      <w:spacing w:before="240"/>
    </w:pPr>
  </w:style>
  <w:style w:type="paragraph" w:customStyle="1" w:styleId="Pierwszastopka">
    <w:name w:val="Pierwsza stopka"/>
    <w:rsid w:val="000A38F8"/>
    <w:pPr>
      <w:pBdr>
        <w:top w:val="single" w:sz="6" w:space="12" w:color="auto"/>
      </w:pBdr>
      <w:spacing w:after="0" w:line="240" w:lineRule="auto"/>
      <w:jc w:val="center"/>
    </w:pPr>
    <w:rPr>
      <w:rFonts w:ascii="Arial" w:eastAsia="Times New Roman" w:hAnsi="Arial" w:cs="Times New Roman"/>
      <w:i/>
      <w:sz w:val="18"/>
      <w:szCs w:val="20"/>
      <w:lang w:eastAsia="pl-PL"/>
    </w:rPr>
  </w:style>
  <w:style w:type="paragraph" w:customStyle="1" w:styleId="Adresfirmy">
    <w:name w:val="Adres firmy"/>
    <w:rsid w:val="000A38F8"/>
    <w:pPr>
      <w:framePr w:w="3024" w:h="1584" w:hSpace="187" w:vSpace="187" w:wrap="notBeside" w:vAnchor="page" w:hAnchor="page" w:x="7777" w:y="865" w:anchorLock="1"/>
      <w:spacing w:after="0" w:line="240" w:lineRule="auto"/>
    </w:pPr>
    <w:rPr>
      <w:rFonts w:ascii="Arial" w:eastAsia="Times New Roman" w:hAnsi="Arial" w:cs="Times New Roman"/>
      <w:sz w:val="16"/>
      <w:szCs w:val="20"/>
      <w:lang w:eastAsia="pl-PL"/>
    </w:rPr>
  </w:style>
  <w:style w:type="paragraph" w:customStyle="1" w:styleId="Logo">
    <w:name w:val="Logo"/>
    <w:basedOn w:val="Normalny"/>
    <w:rsid w:val="000A38F8"/>
    <w:pPr>
      <w:framePr w:hSpace="187" w:vSpace="187" w:wrap="around" w:vAnchor="page" w:hAnchor="page" w:x="5761" w:y="1081"/>
    </w:pPr>
  </w:style>
  <w:style w:type="paragraph" w:customStyle="1" w:styleId="Adreswewntrzny">
    <w:name w:val="Adres wewnętrzny"/>
    <w:basedOn w:val="Tekstpodstawowy"/>
    <w:rsid w:val="000A38F8"/>
    <w:pPr>
      <w:spacing w:after="0"/>
    </w:pPr>
  </w:style>
  <w:style w:type="paragraph" w:customStyle="1" w:styleId="Default">
    <w:name w:val="Default"/>
    <w:rsid w:val="000A38F8"/>
    <w:pPr>
      <w:snapToGrid w:val="0"/>
      <w:spacing w:after="0" w:line="240" w:lineRule="auto"/>
    </w:pPr>
    <w:rPr>
      <w:rFonts w:ascii="ArialNarrow-BoldItalic" w:eastAsia="Times New Roman" w:hAnsi="ArialNarrow-BoldItalic" w:cs="Times New Roman"/>
      <w:sz w:val="20"/>
      <w:szCs w:val="20"/>
      <w:lang w:eastAsia="pl-PL"/>
    </w:rPr>
  </w:style>
  <w:style w:type="paragraph" w:customStyle="1" w:styleId="Nag3wek7">
    <w:name w:val="Nag3ówek 7"/>
    <w:basedOn w:val="Default"/>
    <w:next w:val="Default"/>
    <w:rsid w:val="000A38F8"/>
    <w:rPr>
      <w:sz w:val="24"/>
    </w:rPr>
  </w:style>
  <w:style w:type="paragraph" w:customStyle="1" w:styleId="Document1">
    <w:name w:val="Document 1"/>
    <w:rsid w:val="000A38F8"/>
    <w:pPr>
      <w:keepNext/>
      <w:keepLines/>
      <w:tabs>
        <w:tab w:val="left" w:pos="-720"/>
      </w:tabs>
      <w:suppressAutoHyphens/>
      <w:spacing w:after="0" w:line="240" w:lineRule="auto"/>
    </w:pPr>
    <w:rPr>
      <w:rFonts w:ascii="Courier" w:eastAsia="Times New Roman" w:hAnsi="Courier" w:cs="Times New Roman"/>
      <w:sz w:val="24"/>
      <w:szCs w:val="20"/>
      <w:lang w:val="en-US" w:eastAsia="pl-PL"/>
    </w:rPr>
  </w:style>
  <w:style w:type="paragraph" w:customStyle="1" w:styleId="Nagwek0">
    <w:name w:val="Nagłówek 0"/>
    <w:basedOn w:val="Nagwek1"/>
    <w:rsid w:val="000A38F8"/>
    <w:pPr>
      <w:spacing w:before="0" w:after="0" w:line="240" w:lineRule="auto"/>
      <w:ind w:left="1418" w:hanging="1418"/>
      <w:outlineLvl w:val="9"/>
    </w:pPr>
    <w:rPr>
      <w:caps/>
      <w:kern w:val="28"/>
      <w:sz w:val="28"/>
    </w:rPr>
  </w:style>
  <w:style w:type="paragraph" w:customStyle="1" w:styleId="Standardowytekst">
    <w:name w:val="Standardowy.tekst"/>
    <w:rsid w:val="000A38F8"/>
    <w:pPr>
      <w:spacing w:after="0" w:line="240" w:lineRule="auto"/>
      <w:jc w:val="both"/>
    </w:pPr>
    <w:rPr>
      <w:rFonts w:ascii="Times New Roman" w:eastAsia="Times New Roman" w:hAnsi="Times New Roman" w:cs="Times New Roman"/>
      <w:sz w:val="20"/>
      <w:szCs w:val="20"/>
      <w:lang w:eastAsia="pl-PL"/>
    </w:rPr>
  </w:style>
  <w:style w:type="paragraph" w:customStyle="1" w:styleId="tekst">
    <w:name w:val="tekst"/>
    <w:basedOn w:val="Normalny"/>
    <w:rsid w:val="000A38F8"/>
    <w:pPr>
      <w:spacing w:line="300" w:lineRule="atLeast"/>
      <w:jc w:val="both"/>
    </w:pPr>
    <w:rPr>
      <w:sz w:val="24"/>
    </w:rPr>
  </w:style>
  <w:style w:type="paragraph" w:customStyle="1" w:styleId="wstp1">
    <w:name w:val="wstęp1"/>
    <w:basedOn w:val="Normalny"/>
    <w:rsid w:val="000A38F8"/>
    <w:pPr>
      <w:keepNext/>
      <w:widowControl w:val="0"/>
      <w:spacing w:before="360" w:after="120" w:line="360" w:lineRule="auto"/>
    </w:pPr>
    <w:rPr>
      <w:b/>
      <w:sz w:val="24"/>
    </w:rPr>
  </w:style>
  <w:style w:type="paragraph" w:customStyle="1" w:styleId="tablica">
    <w:name w:val="tablica"/>
    <w:basedOn w:val="Normalny"/>
    <w:rsid w:val="000A38F8"/>
    <w:pPr>
      <w:suppressAutoHyphens/>
      <w:spacing w:after="120"/>
      <w:jc w:val="center"/>
    </w:pPr>
    <w:rPr>
      <w:sz w:val="24"/>
    </w:rPr>
  </w:style>
  <w:style w:type="paragraph" w:customStyle="1" w:styleId="StylIwony">
    <w:name w:val="Styl Iwony"/>
    <w:basedOn w:val="Normalny"/>
    <w:rsid w:val="000A38F8"/>
    <w:pPr>
      <w:spacing w:before="120" w:after="120"/>
      <w:jc w:val="both"/>
    </w:pPr>
    <w:rPr>
      <w:rFonts w:ascii="Bookman Old Style" w:hAnsi="Bookman Old Style"/>
      <w:sz w:val="24"/>
    </w:rPr>
  </w:style>
  <w:style w:type="paragraph" w:customStyle="1" w:styleId="tekstost">
    <w:name w:val="tekst ost"/>
    <w:basedOn w:val="Normalny"/>
    <w:rsid w:val="000A38F8"/>
    <w:pPr>
      <w:overflowPunct w:val="0"/>
      <w:autoSpaceDE w:val="0"/>
      <w:autoSpaceDN w:val="0"/>
      <w:adjustRightInd w:val="0"/>
      <w:jc w:val="both"/>
    </w:pPr>
  </w:style>
  <w:style w:type="paragraph" w:customStyle="1" w:styleId="10">
    <w:name w:val="_10"/>
    <w:basedOn w:val="Normalny"/>
    <w:rsid w:val="000A38F8"/>
    <w:pPr>
      <w:jc w:val="both"/>
    </w:pPr>
  </w:style>
  <w:style w:type="paragraph" w:customStyle="1" w:styleId="Styl12ptWyjustowany">
    <w:name w:val="Styl 12 pt Wyjustowany"/>
    <w:basedOn w:val="Normalny"/>
    <w:rsid w:val="000A38F8"/>
    <w:pPr>
      <w:jc w:val="both"/>
    </w:pPr>
  </w:style>
  <w:style w:type="character" w:customStyle="1" w:styleId="Wyrnienie">
    <w:name w:val="Wyróżnienie"/>
    <w:rsid w:val="000A38F8"/>
    <w:rPr>
      <w:rFonts w:ascii="Arial" w:hAnsi="Arial" w:cs="Arial" w:hint="default"/>
      <w:b/>
      <w:bCs w:val="0"/>
      <w:noProof w:val="0"/>
      <w:sz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2243">
      <w:bodyDiv w:val="1"/>
      <w:marLeft w:val="0"/>
      <w:marRight w:val="0"/>
      <w:marTop w:val="0"/>
      <w:marBottom w:val="0"/>
      <w:divBdr>
        <w:top w:val="none" w:sz="0" w:space="0" w:color="auto"/>
        <w:left w:val="none" w:sz="0" w:space="0" w:color="auto"/>
        <w:bottom w:val="none" w:sz="0" w:space="0" w:color="auto"/>
        <w:right w:val="none" w:sz="0" w:space="0" w:color="auto"/>
      </w:divBdr>
    </w:div>
    <w:div w:id="9120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Temporary%20Internet%20Files\Content.Outlook\9K8FUOXR\SST%20drogowe%20ul.%20Wo&#322;omi&#324;ska.docx" TargetMode="External"/><Relationship Id="rId13" Type="http://schemas.openxmlformats.org/officeDocument/2006/relationships/hyperlink" Target="file:///C:\Users\User\AppData\Local\Microsoft\Windows\Temporary%20Internet%20Files\Content.Outlook\9K8FUOXR\SST%20drogowe%20ul.%20Wo&#322;omi&#324;ska.docx"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hyperlink" Target="file:///C:\Users\User\AppData\Local\Microsoft\Windows\Temporary%20Internet%20Files\Content.Outlook\9K8FUOXR\SST%20drogowe%20ul.%20Wo&#322;omi&#324;ska.docx" TargetMode="External"/><Relationship Id="rId12" Type="http://schemas.openxmlformats.org/officeDocument/2006/relationships/hyperlink" Target="file:///C:\Users\User\AppData\Local\Microsoft\Windows\Temporary%20Internet%20Files\Content.Outlook\9K8FUOXR\SST%20drogowe%20ul.%20Wo&#322;omi&#324;ska.docx"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file:///C:\Users\User\AppData\Local\Microsoft\Windows\Temporary%20Internet%20Files\Content.Outlook\9K8FUOXR\SST%20drogowe%20ul.%20Wo&#322;omi&#324;ska.docx" TargetMode="External"/><Relationship Id="rId11" Type="http://schemas.openxmlformats.org/officeDocument/2006/relationships/hyperlink" Target="file:///C:\Users\User\AppData\Local\Microsoft\Windows\Temporary%20Internet%20Files\Content.Outlook\9K8FUOXR\SST%20drogowe%20ul.%20Wo&#322;omi&#324;ska.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file:///C:\Users\User\AppData\Local\Microsoft\Windows\Temporary%20Internet%20Files\Content.Outlook\9K8FUOXR\SST%20drogowe%20ul.%20Wo&#322;omi&#324;ska.docx"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file:///C:\Users\User\AppData\Local\Microsoft\Windows\Temporary%20Internet%20Files\Content.Outlook\9K8FUOXR\SST%20drogowe%20ul.%20Wo&#322;omi&#324;ska.docx" TargetMode="External"/><Relationship Id="rId14" Type="http://schemas.openxmlformats.org/officeDocument/2006/relationships/hyperlink" Target="file:///C:\Users\User\AppData\Local\Microsoft\Windows\Temporary%20Internet%20Files\Content.Outlook\9K8FUOXR\SST%20drogowe%20ul.%20Wo&#322;omi&#324;ska.docx" TargetMode="External"/><Relationship Id="rId22"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25390</Words>
  <Characters>152340</Characters>
  <Application>Microsoft Office Word</Application>
  <DocSecurity>0</DocSecurity>
  <Lines>1269</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Suchta</dc:creator>
  <cp:lastModifiedBy>Michał Suchta</cp:lastModifiedBy>
  <cp:revision>5</cp:revision>
  <cp:lastPrinted>2016-09-08T10:45:00Z</cp:lastPrinted>
  <dcterms:created xsi:type="dcterms:W3CDTF">2016-09-09T05:38:00Z</dcterms:created>
  <dcterms:modified xsi:type="dcterms:W3CDTF">2016-10-21T08:30:00Z</dcterms:modified>
</cp:coreProperties>
</file>